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496" w:rsidRPr="008D1D4B" w:rsidRDefault="003F1496" w:rsidP="003F1496">
      <w:pPr>
        <w:spacing w:before="120" w:after="120" w:line="312" w:lineRule="auto"/>
        <w:jc w:val="both"/>
        <w:rPr>
          <w:rFonts w:ascii="Verdana" w:hAnsi="Verdana"/>
          <w:b/>
          <w:snapToGrid w:val="0"/>
          <w:sz w:val="20"/>
          <w:szCs w:val="20"/>
        </w:rPr>
      </w:pPr>
    </w:p>
    <w:p w:rsidR="003F1496" w:rsidRPr="008D1D4B" w:rsidRDefault="003F1496" w:rsidP="003F1496">
      <w:pPr>
        <w:spacing w:before="120" w:after="120" w:line="312" w:lineRule="auto"/>
        <w:jc w:val="both"/>
        <w:rPr>
          <w:rFonts w:ascii="Verdana" w:hAnsi="Verdana"/>
          <w:b/>
          <w:snapToGrid w:val="0"/>
          <w:sz w:val="20"/>
          <w:szCs w:val="20"/>
        </w:rPr>
      </w:pPr>
    </w:p>
    <w:p w:rsidR="003F1496" w:rsidRPr="008D1D4B" w:rsidRDefault="003F1496" w:rsidP="003F1496">
      <w:pPr>
        <w:spacing w:before="120" w:after="120" w:line="312" w:lineRule="auto"/>
        <w:jc w:val="center"/>
        <w:rPr>
          <w:rFonts w:ascii="Verdana" w:hAnsi="Verdana"/>
          <w:b/>
          <w:snapToGrid w:val="0"/>
          <w:sz w:val="20"/>
          <w:szCs w:val="20"/>
        </w:rPr>
      </w:pPr>
    </w:p>
    <w:p w:rsidR="003F1496" w:rsidRPr="008D1D4B" w:rsidRDefault="003F1496" w:rsidP="003F1496">
      <w:pPr>
        <w:spacing w:before="120" w:after="120" w:line="312" w:lineRule="auto"/>
        <w:jc w:val="center"/>
        <w:rPr>
          <w:rFonts w:ascii="Verdana" w:hAnsi="Verdana"/>
          <w:b/>
          <w:sz w:val="20"/>
          <w:szCs w:val="20"/>
        </w:rPr>
      </w:pPr>
      <w:r w:rsidRPr="008D1D4B">
        <w:rPr>
          <w:rFonts w:ascii="Verdana" w:hAnsi="Verdana"/>
          <w:b/>
          <w:snapToGrid w:val="0"/>
          <w:sz w:val="20"/>
          <w:szCs w:val="20"/>
        </w:rPr>
        <w:t>МИНИСТЕРСТВО НА ЕНЕРГЕТИКАТА</w:t>
      </w:r>
    </w:p>
    <w:p w:rsidR="003F1496" w:rsidRPr="008D1D4B" w:rsidRDefault="003F1496" w:rsidP="003F1496">
      <w:pPr>
        <w:spacing w:before="120" w:after="120" w:line="312" w:lineRule="auto"/>
        <w:jc w:val="center"/>
        <w:rPr>
          <w:rFonts w:ascii="Verdana" w:hAnsi="Verdana"/>
          <w:b/>
          <w:sz w:val="20"/>
          <w:szCs w:val="20"/>
        </w:rPr>
      </w:pPr>
    </w:p>
    <w:p w:rsidR="003F1496" w:rsidRPr="008D1D4B" w:rsidRDefault="003F1496" w:rsidP="003F1496">
      <w:pPr>
        <w:spacing w:before="120" w:after="120" w:line="312" w:lineRule="auto"/>
        <w:jc w:val="center"/>
        <w:rPr>
          <w:rFonts w:ascii="Verdana" w:hAnsi="Verdana"/>
          <w:b/>
          <w:snapToGrid w:val="0"/>
          <w:sz w:val="20"/>
          <w:szCs w:val="20"/>
        </w:rPr>
      </w:pPr>
      <w:r w:rsidRPr="008D1D4B">
        <w:rPr>
          <w:rFonts w:ascii="Verdana" w:hAnsi="Verdana"/>
          <w:b/>
          <w:snapToGrid w:val="0"/>
          <w:sz w:val="20"/>
          <w:szCs w:val="20"/>
        </w:rPr>
        <w:t>Национален план за възстановяване и устойчивост на Република България</w:t>
      </w:r>
    </w:p>
    <w:p w:rsidR="003F1496" w:rsidRPr="008D1D4B" w:rsidRDefault="003F1496" w:rsidP="003F1496">
      <w:pPr>
        <w:spacing w:before="120" w:after="120" w:line="312" w:lineRule="auto"/>
        <w:jc w:val="center"/>
        <w:rPr>
          <w:rFonts w:ascii="Verdana" w:hAnsi="Verdana"/>
          <w:b/>
          <w:snapToGrid w:val="0"/>
          <w:sz w:val="20"/>
          <w:szCs w:val="20"/>
        </w:rPr>
      </w:pPr>
    </w:p>
    <w:p w:rsidR="003F1496" w:rsidRPr="008D1D4B" w:rsidRDefault="003F1496" w:rsidP="003F1496">
      <w:pPr>
        <w:spacing w:before="120" w:after="120" w:line="312" w:lineRule="auto"/>
        <w:jc w:val="center"/>
        <w:rPr>
          <w:rFonts w:ascii="Verdana" w:hAnsi="Verdana"/>
          <w:b/>
          <w:snapToGrid w:val="0"/>
          <w:sz w:val="20"/>
          <w:szCs w:val="20"/>
        </w:rPr>
      </w:pPr>
      <w:r w:rsidRPr="008D1D4B">
        <w:rPr>
          <w:rFonts w:ascii="Verdana" w:hAnsi="Verdana"/>
          <w:b/>
          <w:snapToGrid w:val="0"/>
          <w:sz w:val="20"/>
          <w:szCs w:val="20"/>
        </w:rPr>
        <w:t>Компонент „</w:t>
      </w:r>
      <w:proofErr w:type="spellStart"/>
      <w:r w:rsidRPr="008D1D4B">
        <w:rPr>
          <w:rFonts w:ascii="Verdana" w:hAnsi="Verdana"/>
          <w:b/>
          <w:snapToGrid w:val="0"/>
          <w:sz w:val="20"/>
          <w:szCs w:val="20"/>
        </w:rPr>
        <w:t>Нисковъглеродна</w:t>
      </w:r>
      <w:proofErr w:type="spellEnd"/>
      <w:r w:rsidRPr="008D1D4B">
        <w:rPr>
          <w:rFonts w:ascii="Verdana" w:hAnsi="Verdana"/>
          <w:b/>
          <w:snapToGrid w:val="0"/>
          <w:sz w:val="20"/>
          <w:szCs w:val="20"/>
        </w:rPr>
        <w:t xml:space="preserve"> икономика“</w:t>
      </w:r>
    </w:p>
    <w:p w:rsidR="003F1496" w:rsidRPr="008D1D4B" w:rsidRDefault="003F1496" w:rsidP="003F1496">
      <w:pPr>
        <w:spacing w:before="120" w:after="120" w:line="312" w:lineRule="auto"/>
        <w:jc w:val="center"/>
        <w:rPr>
          <w:rFonts w:ascii="Verdana" w:hAnsi="Verdana"/>
          <w:b/>
          <w:snapToGrid w:val="0"/>
          <w:sz w:val="20"/>
          <w:szCs w:val="20"/>
        </w:rPr>
      </w:pPr>
    </w:p>
    <w:p w:rsidR="003F1496" w:rsidRPr="008D1D4B" w:rsidRDefault="003F1496" w:rsidP="003F1496">
      <w:pPr>
        <w:spacing w:before="120" w:after="120" w:line="312" w:lineRule="auto"/>
        <w:jc w:val="center"/>
        <w:rPr>
          <w:rFonts w:ascii="Verdana" w:hAnsi="Verdana"/>
          <w:b/>
          <w:sz w:val="20"/>
          <w:szCs w:val="20"/>
        </w:rPr>
      </w:pPr>
    </w:p>
    <w:p w:rsidR="00FC0646" w:rsidRPr="008D1D4B" w:rsidRDefault="00FC0646" w:rsidP="003F1496">
      <w:pPr>
        <w:spacing w:before="120" w:after="120" w:line="312" w:lineRule="auto"/>
        <w:jc w:val="center"/>
        <w:rPr>
          <w:rFonts w:ascii="Verdana" w:hAnsi="Verdana"/>
          <w:b/>
          <w:sz w:val="20"/>
          <w:szCs w:val="20"/>
        </w:rPr>
      </w:pPr>
    </w:p>
    <w:p w:rsidR="003F1496" w:rsidRPr="008D1D4B" w:rsidRDefault="003F1496" w:rsidP="003F1496">
      <w:pPr>
        <w:spacing w:before="120" w:after="120" w:line="312" w:lineRule="auto"/>
        <w:jc w:val="center"/>
        <w:rPr>
          <w:rFonts w:ascii="Verdana" w:hAnsi="Verdana"/>
          <w:b/>
          <w:sz w:val="20"/>
          <w:szCs w:val="20"/>
        </w:rPr>
      </w:pPr>
      <w:r w:rsidRPr="008D1D4B">
        <w:rPr>
          <w:rFonts w:ascii="Verdana" w:hAnsi="Verdana"/>
          <w:b/>
          <w:sz w:val="20"/>
          <w:szCs w:val="20"/>
        </w:rPr>
        <w:t>УСЛОВИЯ ЗА КАНДИДАТСТВАНЕ</w:t>
      </w:r>
    </w:p>
    <w:p w:rsidR="003F1496" w:rsidRPr="008D1D4B" w:rsidRDefault="003F1496" w:rsidP="003F1496">
      <w:pPr>
        <w:spacing w:before="120" w:after="120" w:line="312" w:lineRule="auto"/>
        <w:jc w:val="center"/>
        <w:rPr>
          <w:rFonts w:ascii="Verdana" w:hAnsi="Verdana"/>
          <w:b/>
          <w:sz w:val="20"/>
          <w:szCs w:val="20"/>
        </w:rPr>
      </w:pPr>
    </w:p>
    <w:p w:rsidR="003F1496" w:rsidRPr="008D1D4B" w:rsidRDefault="003F1496" w:rsidP="003F1496">
      <w:pPr>
        <w:spacing w:before="120" w:after="120" w:line="312" w:lineRule="auto"/>
        <w:jc w:val="center"/>
        <w:rPr>
          <w:rFonts w:ascii="Verdana" w:hAnsi="Verdana"/>
          <w:b/>
          <w:sz w:val="20"/>
          <w:szCs w:val="20"/>
        </w:rPr>
      </w:pPr>
      <w:r w:rsidRPr="008D1D4B">
        <w:rPr>
          <w:rFonts w:ascii="Verdana" w:hAnsi="Verdana"/>
          <w:b/>
          <w:sz w:val="20"/>
          <w:szCs w:val="20"/>
        </w:rPr>
        <w:t xml:space="preserve">за получаване на безвъзмездни средства </w:t>
      </w:r>
      <w:r w:rsidR="008F6AF6">
        <w:rPr>
          <w:rFonts w:ascii="Verdana" w:hAnsi="Verdana"/>
          <w:b/>
          <w:sz w:val="20"/>
          <w:szCs w:val="20"/>
        </w:rPr>
        <w:t>по</w:t>
      </w:r>
    </w:p>
    <w:p w:rsidR="003F1496" w:rsidRPr="008D1D4B" w:rsidRDefault="00311FB2" w:rsidP="003F1496">
      <w:pPr>
        <w:spacing w:before="120" w:after="120" w:line="312" w:lineRule="auto"/>
        <w:jc w:val="center"/>
        <w:rPr>
          <w:rFonts w:ascii="Verdana" w:hAnsi="Verdana"/>
          <w:b/>
          <w:sz w:val="20"/>
          <w:szCs w:val="20"/>
        </w:rPr>
      </w:pPr>
      <w:r w:rsidRPr="00311FB2">
        <w:rPr>
          <w:rFonts w:ascii="Verdana" w:hAnsi="Verdana"/>
          <w:b/>
          <w:sz w:val="20"/>
          <w:szCs w:val="20"/>
        </w:rPr>
        <w:t>процедура чрез подбор за изпълнение на инвестиции от крайни получатели</w:t>
      </w:r>
      <w:r w:rsidR="00D43E70">
        <w:rPr>
          <w:rFonts w:ascii="Verdana" w:hAnsi="Verdana"/>
          <w:b/>
          <w:sz w:val="20"/>
          <w:szCs w:val="20"/>
        </w:rPr>
        <w:t xml:space="preserve"> </w:t>
      </w:r>
      <w:bookmarkStart w:id="0" w:name="_Hlk141090484"/>
      <w:proofErr w:type="spellStart"/>
      <w:r w:rsidR="00D43E70" w:rsidRPr="00D43E70">
        <w:rPr>
          <w:rFonts w:ascii="Verdana" w:hAnsi="Verdana"/>
          <w:b/>
          <w:sz w:val="20"/>
          <w:szCs w:val="20"/>
        </w:rPr>
        <w:t>BG</w:t>
      </w:r>
      <w:proofErr w:type="spellEnd"/>
      <w:r w:rsidR="00D43E70" w:rsidRPr="00D43E70">
        <w:rPr>
          <w:rFonts w:ascii="Verdana" w:hAnsi="Verdana"/>
          <w:b/>
          <w:sz w:val="20"/>
          <w:szCs w:val="20"/>
        </w:rPr>
        <w:t>-</w:t>
      </w:r>
      <w:proofErr w:type="spellStart"/>
      <w:r w:rsidR="00D43E70" w:rsidRPr="00D43E70">
        <w:rPr>
          <w:rFonts w:ascii="Verdana" w:hAnsi="Verdana"/>
          <w:b/>
          <w:sz w:val="20"/>
          <w:szCs w:val="20"/>
        </w:rPr>
        <w:t>RRP</w:t>
      </w:r>
      <w:proofErr w:type="spellEnd"/>
      <w:r w:rsidR="00D43E70" w:rsidRPr="00D43E70">
        <w:rPr>
          <w:rFonts w:ascii="Verdana" w:hAnsi="Verdana"/>
          <w:b/>
          <w:sz w:val="20"/>
          <w:szCs w:val="20"/>
        </w:rPr>
        <w:t>-4.03</w:t>
      </w:r>
      <w:r w:rsidR="00D43E70">
        <w:rPr>
          <w:rFonts w:ascii="Verdana" w:hAnsi="Verdana"/>
          <w:b/>
          <w:sz w:val="20"/>
          <w:szCs w:val="20"/>
        </w:rPr>
        <w:t>3</w:t>
      </w:r>
      <w:r w:rsidR="00D43E70" w:rsidRPr="00D43E70">
        <w:rPr>
          <w:rFonts w:ascii="Verdana" w:hAnsi="Verdana"/>
          <w:b/>
          <w:sz w:val="20"/>
          <w:szCs w:val="20"/>
        </w:rPr>
        <w:t xml:space="preserve"> </w:t>
      </w:r>
      <w:r w:rsidR="00FC0646" w:rsidRPr="008D1D4B">
        <w:rPr>
          <w:rFonts w:ascii="Verdana" w:eastAsia="MS Mincho" w:hAnsi="Verdana"/>
          <w:b/>
          <w:color w:val="000000"/>
          <w:sz w:val="20"/>
          <w:szCs w:val="20"/>
          <w:lang w:eastAsia="en-US"/>
        </w:rPr>
        <w:t>"Подкрепа на нови мощности за производство на електроенергия от възобновяеми източници и съхранение на електроенергия</w:t>
      </w:r>
      <w:r w:rsidR="0064128A">
        <w:rPr>
          <w:rFonts w:ascii="Verdana" w:eastAsia="MS Mincho" w:hAnsi="Verdana"/>
          <w:b/>
          <w:color w:val="000000"/>
          <w:sz w:val="20"/>
          <w:szCs w:val="20"/>
          <w:lang w:eastAsia="en-US"/>
        </w:rPr>
        <w:t xml:space="preserve"> с </w:t>
      </w:r>
      <w:r w:rsidR="0064128A" w:rsidRPr="0064128A">
        <w:rPr>
          <w:rFonts w:ascii="Verdana" w:eastAsia="MS Mincho" w:hAnsi="Verdana"/>
          <w:b/>
          <w:color w:val="000000"/>
          <w:sz w:val="20"/>
          <w:szCs w:val="20"/>
          <w:lang w:eastAsia="en-US"/>
        </w:rPr>
        <w:t xml:space="preserve">инсталирана мощност </w:t>
      </w:r>
      <w:r w:rsidR="008D2BE0">
        <w:rPr>
          <w:rFonts w:ascii="Verdana" w:eastAsia="MS Mincho" w:hAnsi="Verdana"/>
          <w:b/>
          <w:color w:val="000000"/>
          <w:sz w:val="20"/>
          <w:szCs w:val="20"/>
          <w:lang w:eastAsia="en-US"/>
        </w:rPr>
        <w:t>над</w:t>
      </w:r>
      <w:r w:rsidR="0064128A" w:rsidRPr="0064128A">
        <w:rPr>
          <w:rFonts w:ascii="Verdana" w:eastAsia="MS Mincho" w:hAnsi="Verdana"/>
          <w:b/>
          <w:color w:val="000000"/>
          <w:sz w:val="20"/>
          <w:szCs w:val="20"/>
          <w:lang w:eastAsia="en-US"/>
        </w:rPr>
        <w:t xml:space="preserve"> 200 </w:t>
      </w:r>
      <w:proofErr w:type="spellStart"/>
      <w:r w:rsidR="0064128A" w:rsidRPr="0064128A">
        <w:rPr>
          <w:rFonts w:ascii="Verdana" w:eastAsia="MS Mincho" w:hAnsi="Verdana"/>
          <w:b/>
          <w:color w:val="000000"/>
          <w:sz w:val="20"/>
          <w:szCs w:val="20"/>
          <w:lang w:eastAsia="en-US"/>
        </w:rPr>
        <w:t>kW</w:t>
      </w:r>
      <w:proofErr w:type="spellEnd"/>
      <w:r w:rsidR="00FC0646" w:rsidRPr="008D1D4B">
        <w:rPr>
          <w:rFonts w:ascii="Verdana" w:eastAsia="MS Mincho" w:hAnsi="Verdana"/>
          <w:b/>
          <w:color w:val="000000"/>
          <w:sz w:val="20"/>
          <w:szCs w:val="20"/>
          <w:lang w:eastAsia="en-US"/>
        </w:rPr>
        <w:t xml:space="preserve">" </w:t>
      </w:r>
      <w:bookmarkEnd w:id="0"/>
      <w:r w:rsidR="003F1496" w:rsidRPr="008D1D4B">
        <w:rPr>
          <w:rFonts w:ascii="Verdana" w:hAnsi="Verdana"/>
          <w:b/>
          <w:sz w:val="20"/>
          <w:szCs w:val="20"/>
        </w:rPr>
        <w:br w:type="page"/>
      </w:r>
    </w:p>
    <w:p w:rsidR="003F1496" w:rsidRPr="008D1D4B" w:rsidRDefault="003F1496" w:rsidP="003F1496">
      <w:pPr>
        <w:pStyle w:val="TOCHeading"/>
        <w:spacing w:after="120" w:line="312" w:lineRule="auto"/>
        <w:rPr>
          <w:sz w:val="20"/>
          <w:szCs w:val="20"/>
        </w:rPr>
      </w:pPr>
      <w:r w:rsidRPr="008D1D4B">
        <w:rPr>
          <w:sz w:val="20"/>
          <w:szCs w:val="20"/>
        </w:rPr>
        <w:lastRenderedPageBreak/>
        <w:t>Съдържание</w:t>
      </w:r>
    </w:p>
    <w:p w:rsidR="00CD0521" w:rsidRPr="008D1D4B" w:rsidRDefault="003F1496">
      <w:pPr>
        <w:pStyle w:val="TOC2"/>
        <w:tabs>
          <w:tab w:val="left" w:pos="660"/>
        </w:tabs>
        <w:rPr>
          <w:rFonts w:asciiTheme="minorHAnsi" w:eastAsiaTheme="minorEastAsia" w:hAnsiTheme="minorHAnsi" w:cstheme="minorBidi"/>
          <w:noProof/>
          <w:sz w:val="22"/>
          <w:szCs w:val="22"/>
          <w:lang w:eastAsia="en-GB"/>
        </w:rPr>
      </w:pPr>
      <w:r w:rsidRPr="008D1D4B">
        <w:fldChar w:fldCharType="begin"/>
      </w:r>
      <w:r w:rsidRPr="008D1D4B">
        <w:instrText xml:space="preserve"> TOC \o "1-3" \h \z \u </w:instrText>
      </w:r>
      <w:r w:rsidRPr="008D1D4B">
        <w:fldChar w:fldCharType="separate"/>
      </w:r>
      <w:hyperlink w:anchor="_Toc151575499" w:history="1">
        <w:r w:rsidR="00CD0521" w:rsidRPr="008D1D4B">
          <w:rPr>
            <w:rStyle w:val="Hyperlink"/>
            <w:noProof/>
          </w:rPr>
          <w:t>1.</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Компонент от Националния план за възстановяване и устойчивост:</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_Toc151575499 \h </w:instrText>
        </w:r>
        <w:r w:rsidR="00CD0521" w:rsidRPr="008D1D4B">
          <w:rPr>
            <w:noProof/>
            <w:webHidden/>
          </w:rPr>
        </w:r>
        <w:r w:rsidR="00CD0521" w:rsidRPr="008D1D4B">
          <w:rPr>
            <w:noProof/>
            <w:webHidden/>
          </w:rPr>
          <w:fldChar w:fldCharType="separate"/>
        </w:r>
        <w:r w:rsidR="00FE50BB">
          <w:rPr>
            <w:noProof/>
            <w:webHidden/>
          </w:rPr>
          <w:t>4</w:t>
        </w:r>
        <w:r w:rsidR="00CD0521" w:rsidRPr="008D1D4B">
          <w:rPr>
            <w:noProof/>
            <w:webHidden/>
          </w:rPr>
          <w:fldChar w:fldCharType="end"/>
        </w:r>
      </w:hyperlink>
    </w:p>
    <w:p w:rsidR="00CD0521" w:rsidRPr="008D1D4B" w:rsidRDefault="005A4E15">
      <w:pPr>
        <w:pStyle w:val="TOC2"/>
        <w:tabs>
          <w:tab w:val="left" w:pos="660"/>
        </w:tabs>
        <w:rPr>
          <w:rFonts w:asciiTheme="minorHAnsi" w:eastAsiaTheme="minorEastAsia" w:hAnsiTheme="minorHAnsi" w:cstheme="minorBidi"/>
          <w:noProof/>
          <w:sz w:val="22"/>
          <w:szCs w:val="22"/>
          <w:lang w:eastAsia="en-GB"/>
        </w:rPr>
      </w:pPr>
      <w:hyperlink w:anchor="_Toc151575500" w:history="1">
        <w:r w:rsidR="00CD0521" w:rsidRPr="008D1D4B">
          <w:rPr>
            <w:rStyle w:val="Hyperlink"/>
            <w:noProof/>
          </w:rPr>
          <w:t>2.</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Наименование на инвестицията:</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_Toc151575500 \h </w:instrText>
        </w:r>
        <w:r w:rsidR="00CD0521" w:rsidRPr="008D1D4B">
          <w:rPr>
            <w:noProof/>
            <w:webHidden/>
          </w:rPr>
        </w:r>
        <w:r w:rsidR="00CD0521" w:rsidRPr="008D1D4B">
          <w:rPr>
            <w:noProof/>
            <w:webHidden/>
          </w:rPr>
          <w:fldChar w:fldCharType="separate"/>
        </w:r>
        <w:r w:rsidR="00FE50BB">
          <w:rPr>
            <w:noProof/>
            <w:webHidden/>
          </w:rPr>
          <w:t>4</w:t>
        </w:r>
        <w:r w:rsidR="00CD0521" w:rsidRPr="008D1D4B">
          <w:rPr>
            <w:noProof/>
            <w:webHidden/>
          </w:rPr>
          <w:fldChar w:fldCharType="end"/>
        </w:r>
      </w:hyperlink>
    </w:p>
    <w:p w:rsidR="00CD0521" w:rsidRPr="008D1D4B" w:rsidRDefault="005A4E15">
      <w:pPr>
        <w:pStyle w:val="TOC2"/>
        <w:tabs>
          <w:tab w:val="left" w:pos="660"/>
        </w:tabs>
        <w:rPr>
          <w:rFonts w:asciiTheme="minorHAnsi" w:eastAsiaTheme="minorEastAsia" w:hAnsiTheme="minorHAnsi" w:cstheme="minorBidi"/>
          <w:noProof/>
          <w:sz w:val="22"/>
          <w:szCs w:val="22"/>
          <w:lang w:eastAsia="en-GB"/>
        </w:rPr>
      </w:pPr>
      <w:hyperlink w:anchor="_Toc151575501" w:history="1">
        <w:r w:rsidR="00CD0521" w:rsidRPr="008D1D4B">
          <w:rPr>
            <w:rStyle w:val="Hyperlink"/>
            <w:noProof/>
          </w:rPr>
          <w:t>3.</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Общи изисквания за инвестицията:</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_Toc151575501 \h </w:instrText>
        </w:r>
        <w:r w:rsidR="00CD0521" w:rsidRPr="008D1D4B">
          <w:rPr>
            <w:noProof/>
            <w:webHidden/>
          </w:rPr>
        </w:r>
        <w:r w:rsidR="00CD0521" w:rsidRPr="008D1D4B">
          <w:rPr>
            <w:noProof/>
            <w:webHidden/>
          </w:rPr>
          <w:fldChar w:fldCharType="separate"/>
        </w:r>
        <w:r w:rsidR="00FE50BB">
          <w:rPr>
            <w:noProof/>
            <w:webHidden/>
          </w:rPr>
          <w:t>4</w:t>
        </w:r>
        <w:r w:rsidR="00CD0521" w:rsidRPr="008D1D4B">
          <w:rPr>
            <w:noProof/>
            <w:webHidden/>
          </w:rPr>
          <w:fldChar w:fldCharType="end"/>
        </w:r>
      </w:hyperlink>
    </w:p>
    <w:p w:rsidR="00CD0521" w:rsidRPr="008D1D4B" w:rsidRDefault="005A4E15">
      <w:pPr>
        <w:pStyle w:val="TOC2"/>
        <w:tabs>
          <w:tab w:val="left" w:pos="660"/>
        </w:tabs>
        <w:rPr>
          <w:rFonts w:asciiTheme="minorHAnsi" w:eastAsiaTheme="minorEastAsia" w:hAnsiTheme="minorHAnsi" w:cstheme="minorBidi"/>
          <w:noProof/>
          <w:sz w:val="22"/>
          <w:szCs w:val="22"/>
          <w:lang w:eastAsia="en-GB"/>
        </w:rPr>
      </w:pPr>
      <w:hyperlink w:anchor="_Toc151575502" w:history="1">
        <w:r w:rsidR="00CD0521" w:rsidRPr="008D1D4B">
          <w:rPr>
            <w:rStyle w:val="Hyperlink"/>
            <w:noProof/>
          </w:rPr>
          <w:t>4.</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Териториален обхват:</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_Toc151575502 \h </w:instrText>
        </w:r>
        <w:r w:rsidR="00CD0521" w:rsidRPr="008D1D4B">
          <w:rPr>
            <w:noProof/>
            <w:webHidden/>
          </w:rPr>
        </w:r>
        <w:r w:rsidR="00CD0521" w:rsidRPr="008D1D4B">
          <w:rPr>
            <w:noProof/>
            <w:webHidden/>
          </w:rPr>
          <w:fldChar w:fldCharType="separate"/>
        </w:r>
        <w:r w:rsidR="00FE50BB">
          <w:rPr>
            <w:noProof/>
            <w:webHidden/>
          </w:rPr>
          <w:t>4</w:t>
        </w:r>
        <w:r w:rsidR="00CD0521" w:rsidRPr="008D1D4B">
          <w:rPr>
            <w:noProof/>
            <w:webHidden/>
          </w:rPr>
          <w:fldChar w:fldCharType="end"/>
        </w:r>
      </w:hyperlink>
    </w:p>
    <w:p w:rsidR="00CD0521" w:rsidRPr="008D1D4B" w:rsidRDefault="005A4E15">
      <w:pPr>
        <w:pStyle w:val="TOC2"/>
        <w:tabs>
          <w:tab w:val="left" w:pos="660"/>
        </w:tabs>
        <w:rPr>
          <w:rFonts w:asciiTheme="minorHAnsi" w:eastAsiaTheme="minorEastAsia" w:hAnsiTheme="minorHAnsi" w:cstheme="minorBidi"/>
          <w:noProof/>
          <w:sz w:val="22"/>
          <w:szCs w:val="22"/>
          <w:lang w:eastAsia="en-GB"/>
        </w:rPr>
      </w:pPr>
      <w:hyperlink w:anchor="_Toc151575503" w:history="1">
        <w:r w:rsidR="00CD0521" w:rsidRPr="008D1D4B">
          <w:rPr>
            <w:rStyle w:val="Hyperlink"/>
            <w:noProof/>
          </w:rPr>
          <w:t>5.</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Цели на получаваните безвъзмездни средства по процедурата и очаквани резултати:</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_Toc151575503 \h </w:instrText>
        </w:r>
        <w:r w:rsidR="00CD0521" w:rsidRPr="008D1D4B">
          <w:rPr>
            <w:noProof/>
            <w:webHidden/>
          </w:rPr>
        </w:r>
        <w:r w:rsidR="00CD0521" w:rsidRPr="008D1D4B">
          <w:rPr>
            <w:noProof/>
            <w:webHidden/>
          </w:rPr>
          <w:fldChar w:fldCharType="separate"/>
        </w:r>
        <w:r w:rsidR="00FE50BB">
          <w:rPr>
            <w:noProof/>
            <w:webHidden/>
          </w:rPr>
          <w:t>5</w:t>
        </w:r>
        <w:r w:rsidR="00CD0521" w:rsidRPr="008D1D4B">
          <w:rPr>
            <w:noProof/>
            <w:webHidden/>
          </w:rPr>
          <w:fldChar w:fldCharType="end"/>
        </w:r>
      </w:hyperlink>
    </w:p>
    <w:p w:rsidR="00CD0521" w:rsidRPr="008D1D4B" w:rsidRDefault="005A4E15">
      <w:pPr>
        <w:pStyle w:val="TOC2"/>
        <w:tabs>
          <w:tab w:val="left" w:pos="660"/>
        </w:tabs>
        <w:rPr>
          <w:rFonts w:asciiTheme="minorHAnsi" w:eastAsiaTheme="minorEastAsia" w:hAnsiTheme="minorHAnsi" w:cstheme="minorBidi"/>
          <w:noProof/>
          <w:sz w:val="22"/>
          <w:szCs w:val="22"/>
          <w:lang w:eastAsia="en-GB"/>
        </w:rPr>
      </w:pPr>
      <w:hyperlink w:anchor="_Toc151575504" w:history="1">
        <w:r w:rsidR="00CD0521" w:rsidRPr="008D1D4B">
          <w:rPr>
            <w:rStyle w:val="Hyperlink"/>
            <w:noProof/>
          </w:rPr>
          <w:t>6.</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Индикатори:</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_Toc151575504 \h </w:instrText>
        </w:r>
        <w:r w:rsidR="00CD0521" w:rsidRPr="008D1D4B">
          <w:rPr>
            <w:noProof/>
            <w:webHidden/>
          </w:rPr>
        </w:r>
        <w:r w:rsidR="00CD0521" w:rsidRPr="008D1D4B">
          <w:rPr>
            <w:noProof/>
            <w:webHidden/>
          </w:rPr>
          <w:fldChar w:fldCharType="separate"/>
        </w:r>
        <w:r w:rsidR="00FE50BB">
          <w:rPr>
            <w:noProof/>
            <w:webHidden/>
          </w:rPr>
          <w:t>6</w:t>
        </w:r>
        <w:r w:rsidR="00CD0521" w:rsidRPr="008D1D4B">
          <w:rPr>
            <w:noProof/>
            <w:webHidden/>
          </w:rPr>
          <w:fldChar w:fldCharType="end"/>
        </w:r>
      </w:hyperlink>
    </w:p>
    <w:p w:rsidR="00CD0521" w:rsidRPr="008D1D4B" w:rsidRDefault="005A4E15">
      <w:pPr>
        <w:pStyle w:val="TOC2"/>
        <w:tabs>
          <w:tab w:val="left" w:pos="660"/>
        </w:tabs>
        <w:rPr>
          <w:rFonts w:asciiTheme="minorHAnsi" w:eastAsiaTheme="minorEastAsia" w:hAnsiTheme="minorHAnsi" w:cstheme="minorBidi"/>
          <w:noProof/>
          <w:sz w:val="22"/>
          <w:szCs w:val="22"/>
          <w:lang w:eastAsia="en-GB"/>
        </w:rPr>
      </w:pPr>
      <w:hyperlink w:anchor="_Toc151575505" w:history="1">
        <w:r w:rsidR="00CD0521" w:rsidRPr="008D1D4B">
          <w:rPr>
            <w:rStyle w:val="Hyperlink"/>
            <w:noProof/>
          </w:rPr>
          <w:t>7.</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Общ размер на средствата по инвестицията:</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_Toc151575505 \h </w:instrText>
        </w:r>
        <w:r w:rsidR="00CD0521" w:rsidRPr="008D1D4B">
          <w:rPr>
            <w:noProof/>
            <w:webHidden/>
          </w:rPr>
        </w:r>
        <w:r w:rsidR="00CD0521" w:rsidRPr="008D1D4B">
          <w:rPr>
            <w:noProof/>
            <w:webHidden/>
          </w:rPr>
          <w:fldChar w:fldCharType="separate"/>
        </w:r>
        <w:r w:rsidR="00FE50BB">
          <w:rPr>
            <w:noProof/>
            <w:webHidden/>
          </w:rPr>
          <w:t>7</w:t>
        </w:r>
        <w:r w:rsidR="00CD0521" w:rsidRPr="008D1D4B">
          <w:rPr>
            <w:noProof/>
            <w:webHidden/>
          </w:rPr>
          <w:fldChar w:fldCharType="end"/>
        </w:r>
      </w:hyperlink>
    </w:p>
    <w:p w:rsidR="00CD0521" w:rsidRPr="008D1D4B" w:rsidRDefault="005A4E15">
      <w:pPr>
        <w:pStyle w:val="TOC2"/>
        <w:tabs>
          <w:tab w:val="left" w:pos="660"/>
        </w:tabs>
        <w:rPr>
          <w:rFonts w:asciiTheme="minorHAnsi" w:eastAsiaTheme="minorEastAsia" w:hAnsiTheme="minorHAnsi" w:cstheme="minorBidi"/>
          <w:noProof/>
          <w:sz w:val="22"/>
          <w:szCs w:val="22"/>
          <w:lang w:eastAsia="en-GB"/>
        </w:rPr>
      </w:pPr>
      <w:hyperlink w:anchor="_Toc151575506" w:history="1">
        <w:r w:rsidR="00CD0521" w:rsidRPr="008D1D4B">
          <w:rPr>
            <w:rStyle w:val="Hyperlink"/>
            <w:noProof/>
          </w:rPr>
          <w:t>8.</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Приложим режим на държавни помощи:</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_Toc151575506 \h </w:instrText>
        </w:r>
        <w:r w:rsidR="00CD0521" w:rsidRPr="008D1D4B">
          <w:rPr>
            <w:noProof/>
            <w:webHidden/>
          </w:rPr>
        </w:r>
        <w:r w:rsidR="00CD0521" w:rsidRPr="008D1D4B">
          <w:rPr>
            <w:noProof/>
            <w:webHidden/>
          </w:rPr>
          <w:fldChar w:fldCharType="separate"/>
        </w:r>
        <w:r w:rsidR="00FE50BB">
          <w:rPr>
            <w:noProof/>
            <w:webHidden/>
          </w:rPr>
          <w:t>8</w:t>
        </w:r>
        <w:r w:rsidR="00CD0521" w:rsidRPr="008D1D4B">
          <w:rPr>
            <w:noProof/>
            <w:webHidden/>
          </w:rPr>
          <w:fldChar w:fldCharType="end"/>
        </w:r>
      </w:hyperlink>
    </w:p>
    <w:p w:rsidR="00CD0521" w:rsidRPr="008D1D4B" w:rsidRDefault="005A4E15">
      <w:pPr>
        <w:pStyle w:val="TOC2"/>
        <w:tabs>
          <w:tab w:val="left" w:pos="660"/>
        </w:tabs>
        <w:rPr>
          <w:rFonts w:asciiTheme="minorHAnsi" w:eastAsiaTheme="minorEastAsia" w:hAnsiTheme="minorHAnsi" w:cstheme="minorBidi"/>
          <w:noProof/>
          <w:sz w:val="22"/>
          <w:szCs w:val="22"/>
          <w:lang w:eastAsia="en-GB"/>
        </w:rPr>
      </w:pPr>
      <w:hyperlink w:anchor="_Toc151575507" w:history="1">
        <w:r w:rsidR="00CD0521" w:rsidRPr="008D1D4B">
          <w:rPr>
            <w:rStyle w:val="Hyperlink"/>
            <w:noProof/>
          </w:rPr>
          <w:t>9.</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Минимален и максимален размер на безвъзмездното финансиране за конкретно предложение за изпълнение на инвестиция:</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_Toc151575507 \h </w:instrText>
        </w:r>
        <w:r w:rsidR="00CD0521" w:rsidRPr="008D1D4B">
          <w:rPr>
            <w:noProof/>
            <w:webHidden/>
          </w:rPr>
        </w:r>
        <w:r w:rsidR="00CD0521" w:rsidRPr="008D1D4B">
          <w:rPr>
            <w:noProof/>
            <w:webHidden/>
          </w:rPr>
          <w:fldChar w:fldCharType="separate"/>
        </w:r>
        <w:r w:rsidR="00FE50BB">
          <w:rPr>
            <w:noProof/>
            <w:webHidden/>
          </w:rPr>
          <w:t>16</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08" w:history="1">
        <w:r w:rsidR="00CD0521" w:rsidRPr="008D1D4B">
          <w:rPr>
            <w:rStyle w:val="Hyperlink"/>
            <w:noProof/>
          </w:rPr>
          <w:t>10.</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Процент на финансиране</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_Toc151575508 \h </w:instrText>
        </w:r>
        <w:r w:rsidR="00CD0521" w:rsidRPr="008D1D4B">
          <w:rPr>
            <w:noProof/>
            <w:webHidden/>
          </w:rPr>
        </w:r>
        <w:r w:rsidR="00CD0521" w:rsidRPr="008D1D4B">
          <w:rPr>
            <w:noProof/>
            <w:webHidden/>
          </w:rPr>
          <w:fldChar w:fldCharType="separate"/>
        </w:r>
        <w:r w:rsidR="00FE50BB">
          <w:rPr>
            <w:noProof/>
            <w:webHidden/>
          </w:rPr>
          <w:t>17</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09" w:history="1">
        <w:r w:rsidR="00CD0521" w:rsidRPr="008D1D4B">
          <w:rPr>
            <w:rStyle w:val="Hyperlink"/>
            <w:noProof/>
          </w:rPr>
          <w:t>11.</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Допустими кандидати:</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_Toc151575509 \h </w:instrText>
        </w:r>
        <w:r w:rsidR="00CD0521" w:rsidRPr="008D1D4B">
          <w:rPr>
            <w:noProof/>
            <w:webHidden/>
          </w:rPr>
        </w:r>
        <w:r w:rsidR="00CD0521" w:rsidRPr="008D1D4B">
          <w:rPr>
            <w:noProof/>
            <w:webHidden/>
          </w:rPr>
          <w:fldChar w:fldCharType="separate"/>
        </w:r>
        <w:r w:rsidR="00FE50BB">
          <w:rPr>
            <w:noProof/>
            <w:webHidden/>
          </w:rPr>
          <w:t>17</w:t>
        </w:r>
        <w:r w:rsidR="00CD0521" w:rsidRPr="008D1D4B">
          <w:rPr>
            <w:noProof/>
            <w:webHidden/>
          </w:rPr>
          <w:fldChar w:fldCharType="end"/>
        </w:r>
      </w:hyperlink>
    </w:p>
    <w:p w:rsidR="00CD0521" w:rsidRPr="008D1D4B" w:rsidRDefault="005A4E15">
      <w:pPr>
        <w:pStyle w:val="TOC3"/>
        <w:tabs>
          <w:tab w:val="right" w:leader="dot" w:pos="9060"/>
        </w:tabs>
        <w:rPr>
          <w:rFonts w:asciiTheme="minorHAnsi" w:eastAsiaTheme="minorEastAsia" w:hAnsiTheme="minorHAnsi" w:cstheme="minorBidi"/>
          <w:noProof/>
          <w:sz w:val="22"/>
          <w:szCs w:val="22"/>
          <w:lang w:eastAsia="en-GB"/>
        </w:rPr>
      </w:pPr>
      <w:hyperlink w:anchor="_Toc151575510" w:history="1">
        <w:r w:rsidR="00CD0521" w:rsidRPr="008D1D4B">
          <w:rPr>
            <w:rStyle w:val="Hyperlink"/>
            <w:noProof/>
          </w:rPr>
          <w:t>11.1 Критерии за допустимост на кандидатите</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_Toc151575510 \h </w:instrText>
        </w:r>
        <w:r w:rsidR="00CD0521" w:rsidRPr="008D1D4B">
          <w:rPr>
            <w:noProof/>
            <w:webHidden/>
          </w:rPr>
        </w:r>
        <w:r w:rsidR="00CD0521" w:rsidRPr="008D1D4B">
          <w:rPr>
            <w:noProof/>
            <w:webHidden/>
          </w:rPr>
          <w:fldChar w:fldCharType="separate"/>
        </w:r>
        <w:r w:rsidR="00FE50BB">
          <w:rPr>
            <w:noProof/>
            <w:webHidden/>
          </w:rPr>
          <w:t>17</w:t>
        </w:r>
        <w:r w:rsidR="00CD0521" w:rsidRPr="008D1D4B">
          <w:rPr>
            <w:noProof/>
            <w:webHidden/>
          </w:rPr>
          <w:fldChar w:fldCharType="end"/>
        </w:r>
      </w:hyperlink>
    </w:p>
    <w:p w:rsidR="00CD0521" w:rsidRPr="008D1D4B" w:rsidRDefault="005A4E15">
      <w:pPr>
        <w:pStyle w:val="TOC3"/>
        <w:tabs>
          <w:tab w:val="right" w:leader="dot" w:pos="9060"/>
        </w:tabs>
        <w:rPr>
          <w:rFonts w:asciiTheme="minorHAnsi" w:eastAsiaTheme="minorEastAsia" w:hAnsiTheme="minorHAnsi" w:cstheme="minorBidi"/>
          <w:noProof/>
          <w:sz w:val="22"/>
          <w:szCs w:val="22"/>
          <w:lang w:eastAsia="en-GB"/>
        </w:rPr>
      </w:pPr>
      <w:hyperlink w:anchor="_Toc151575511" w:history="1">
        <w:r w:rsidR="00CD0521" w:rsidRPr="008D1D4B">
          <w:rPr>
            <w:rStyle w:val="Hyperlink"/>
            <w:noProof/>
          </w:rPr>
          <w:t>11.2. Критерии за недопустимост на кандидатите</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_Toc151575511 \h </w:instrText>
        </w:r>
        <w:r w:rsidR="00CD0521" w:rsidRPr="008D1D4B">
          <w:rPr>
            <w:noProof/>
            <w:webHidden/>
          </w:rPr>
        </w:r>
        <w:r w:rsidR="00CD0521" w:rsidRPr="008D1D4B">
          <w:rPr>
            <w:noProof/>
            <w:webHidden/>
          </w:rPr>
          <w:fldChar w:fldCharType="separate"/>
        </w:r>
        <w:r w:rsidR="00FE50BB">
          <w:rPr>
            <w:noProof/>
            <w:webHidden/>
          </w:rPr>
          <w:t>19</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12" w:history="1">
        <w:r w:rsidR="00CD0521" w:rsidRPr="008D1D4B">
          <w:rPr>
            <w:rStyle w:val="Hyperlink"/>
            <w:noProof/>
          </w:rPr>
          <w:t>12.</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Допустими партньори:</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_Toc151575512 \h </w:instrText>
        </w:r>
        <w:r w:rsidR="00CD0521" w:rsidRPr="008D1D4B">
          <w:rPr>
            <w:noProof/>
            <w:webHidden/>
          </w:rPr>
        </w:r>
        <w:r w:rsidR="00CD0521" w:rsidRPr="008D1D4B">
          <w:rPr>
            <w:noProof/>
            <w:webHidden/>
          </w:rPr>
          <w:fldChar w:fldCharType="separate"/>
        </w:r>
        <w:r w:rsidR="00FE50BB">
          <w:rPr>
            <w:noProof/>
            <w:webHidden/>
          </w:rPr>
          <w:t>24</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13" w:history="1">
        <w:r w:rsidR="00CD0521" w:rsidRPr="008D1D4B">
          <w:rPr>
            <w:rStyle w:val="Hyperlink"/>
            <w:noProof/>
          </w:rPr>
          <w:t>13.</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Дейности, допустими за финансиране:</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_Toc151575513 \h </w:instrText>
        </w:r>
        <w:r w:rsidR="00CD0521" w:rsidRPr="008D1D4B">
          <w:rPr>
            <w:noProof/>
            <w:webHidden/>
          </w:rPr>
        </w:r>
        <w:r w:rsidR="00CD0521" w:rsidRPr="008D1D4B">
          <w:rPr>
            <w:noProof/>
            <w:webHidden/>
          </w:rPr>
          <w:fldChar w:fldCharType="separate"/>
        </w:r>
        <w:r w:rsidR="00FE50BB">
          <w:rPr>
            <w:noProof/>
            <w:webHidden/>
          </w:rPr>
          <w:t>24</w:t>
        </w:r>
        <w:r w:rsidR="00CD0521" w:rsidRPr="008D1D4B">
          <w:rPr>
            <w:noProof/>
            <w:webHidden/>
          </w:rPr>
          <w:fldChar w:fldCharType="end"/>
        </w:r>
      </w:hyperlink>
    </w:p>
    <w:p w:rsidR="00CD0521" w:rsidRPr="008D1D4B" w:rsidRDefault="005A4E15">
      <w:pPr>
        <w:pStyle w:val="TOC3"/>
        <w:tabs>
          <w:tab w:val="right" w:leader="dot" w:pos="9060"/>
        </w:tabs>
        <w:rPr>
          <w:rFonts w:asciiTheme="minorHAnsi" w:eastAsiaTheme="minorEastAsia" w:hAnsiTheme="minorHAnsi" w:cstheme="minorBidi"/>
          <w:noProof/>
          <w:sz w:val="22"/>
          <w:szCs w:val="22"/>
          <w:lang w:eastAsia="en-GB"/>
        </w:rPr>
      </w:pPr>
      <w:hyperlink w:anchor="_Toc151575514" w:history="1">
        <w:r w:rsidR="00CD0521" w:rsidRPr="008D1D4B">
          <w:rPr>
            <w:rStyle w:val="Hyperlink"/>
            <w:noProof/>
          </w:rPr>
          <w:t>13.1. Допустими дейности</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_Toc151575514 \h </w:instrText>
        </w:r>
        <w:r w:rsidR="00CD0521" w:rsidRPr="008D1D4B">
          <w:rPr>
            <w:noProof/>
            <w:webHidden/>
          </w:rPr>
        </w:r>
        <w:r w:rsidR="00CD0521" w:rsidRPr="008D1D4B">
          <w:rPr>
            <w:noProof/>
            <w:webHidden/>
          </w:rPr>
          <w:fldChar w:fldCharType="separate"/>
        </w:r>
        <w:r w:rsidR="00FE50BB">
          <w:rPr>
            <w:noProof/>
            <w:webHidden/>
          </w:rPr>
          <w:t>24</w:t>
        </w:r>
        <w:r w:rsidR="00CD0521" w:rsidRPr="008D1D4B">
          <w:rPr>
            <w:noProof/>
            <w:webHidden/>
          </w:rPr>
          <w:fldChar w:fldCharType="end"/>
        </w:r>
      </w:hyperlink>
    </w:p>
    <w:p w:rsidR="00CD0521" w:rsidRPr="008D1D4B" w:rsidRDefault="005A4E15">
      <w:pPr>
        <w:pStyle w:val="TOC3"/>
        <w:tabs>
          <w:tab w:val="right" w:leader="dot" w:pos="9060"/>
        </w:tabs>
        <w:rPr>
          <w:rFonts w:asciiTheme="minorHAnsi" w:eastAsiaTheme="minorEastAsia" w:hAnsiTheme="minorHAnsi" w:cstheme="minorBidi"/>
          <w:noProof/>
          <w:sz w:val="22"/>
          <w:szCs w:val="22"/>
          <w:lang w:eastAsia="en-GB"/>
        </w:rPr>
      </w:pPr>
      <w:hyperlink w:anchor="_Toc151575515" w:history="1">
        <w:r w:rsidR="00CD0521" w:rsidRPr="008D1D4B">
          <w:rPr>
            <w:rStyle w:val="Hyperlink"/>
            <w:noProof/>
          </w:rPr>
          <w:t>13.2. Недопустими дейности</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_Toc151575515 \h </w:instrText>
        </w:r>
        <w:r w:rsidR="00CD0521" w:rsidRPr="008D1D4B">
          <w:rPr>
            <w:noProof/>
            <w:webHidden/>
          </w:rPr>
        </w:r>
        <w:r w:rsidR="00CD0521" w:rsidRPr="008D1D4B">
          <w:rPr>
            <w:noProof/>
            <w:webHidden/>
          </w:rPr>
          <w:fldChar w:fldCharType="separate"/>
        </w:r>
        <w:r w:rsidR="00FE50BB">
          <w:rPr>
            <w:noProof/>
            <w:webHidden/>
          </w:rPr>
          <w:t>31</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16" w:history="1">
        <w:r w:rsidR="00CD0521" w:rsidRPr="008D1D4B">
          <w:rPr>
            <w:rStyle w:val="Hyperlink"/>
            <w:noProof/>
          </w:rPr>
          <w:t>14.</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Категории разходи, допустими за финансиране:</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_Toc151575516 \h </w:instrText>
        </w:r>
        <w:r w:rsidR="00CD0521" w:rsidRPr="008D1D4B">
          <w:rPr>
            <w:noProof/>
            <w:webHidden/>
          </w:rPr>
        </w:r>
        <w:r w:rsidR="00CD0521" w:rsidRPr="008D1D4B">
          <w:rPr>
            <w:noProof/>
            <w:webHidden/>
          </w:rPr>
          <w:fldChar w:fldCharType="separate"/>
        </w:r>
        <w:r w:rsidR="00FE50BB">
          <w:rPr>
            <w:noProof/>
            <w:webHidden/>
          </w:rPr>
          <w:t>32</w:t>
        </w:r>
        <w:r w:rsidR="00CD0521" w:rsidRPr="008D1D4B">
          <w:rPr>
            <w:noProof/>
            <w:webHidden/>
          </w:rPr>
          <w:fldChar w:fldCharType="end"/>
        </w:r>
      </w:hyperlink>
    </w:p>
    <w:p w:rsidR="00CD0521" w:rsidRPr="008D1D4B" w:rsidRDefault="005A4E15">
      <w:pPr>
        <w:pStyle w:val="TOC3"/>
        <w:tabs>
          <w:tab w:val="right" w:leader="dot" w:pos="9060"/>
        </w:tabs>
        <w:rPr>
          <w:rFonts w:asciiTheme="minorHAnsi" w:eastAsiaTheme="minorEastAsia" w:hAnsiTheme="minorHAnsi" w:cstheme="minorBidi"/>
          <w:noProof/>
          <w:sz w:val="22"/>
          <w:szCs w:val="22"/>
          <w:lang w:eastAsia="en-GB"/>
        </w:rPr>
      </w:pPr>
      <w:hyperlink w:anchor="_Toc151575517" w:history="1">
        <w:r w:rsidR="00CD0521" w:rsidRPr="008D1D4B">
          <w:rPr>
            <w:rStyle w:val="Hyperlink"/>
            <w:noProof/>
          </w:rPr>
          <w:t>14.1. Условия за допустимост на разходите</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_Toc151575517 \h </w:instrText>
        </w:r>
        <w:r w:rsidR="00CD0521" w:rsidRPr="008D1D4B">
          <w:rPr>
            <w:noProof/>
            <w:webHidden/>
          </w:rPr>
        </w:r>
        <w:r w:rsidR="00CD0521" w:rsidRPr="008D1D4B">
          <w:rPr>
            <w:noProof/>
            <w:webHidden/>
          </w:rPr>
          <w:fldChar w:fldCharType="separate"/>
        </w:r>
        <w:r w:rsidR="00FE50BB">
          <w:rPr>
            <w:noProof/>
            <w:webHidden/>
          </w:rPr>
          <w:t>32</w:t>
        </w:r>
        <w:r w:rsidR="00CD0521" w:rsidRPr="008D1D4B">
          <w:rPr>
            <w:noProof/>
            <w:webHidden/>
          </w:rPr>
          <w:fldChar w:fldCharType="end"/>
        </w:r>
      </w:hyperlink>
    </w:p>
    <w:p w:rsidR="00CD0521" w:rsidRPr="008D1D4B" w:rsidRDefault="005A4E15">
      <w:pPr>
        <w:pStyle w:val="TOC3"/>
        <w:tabs>
          <w:tab w:val="right" w:leader="dot" w:pos="9060"/>
        </w:tabs>
        <w:rPr>
          <w:rFonts w:asciiTheme="minorHAnsi" w:eastAsiaTheme="minorEastAsia" w:hAnsiTheme="minorHAnsi" w:cstheme="minorBidi"/>
          <w:noProof/>
          <w:sz w:val="22"/>
          <w:szCs w:val="22"/>
          <w:lang w:eastAsia="en-GB"/>
        </w:rPr>
      </w:pPr>
      <w:hyperlink w:anchor="_Toc151575518" w:history="1">
        <w:r w:rsidR="00CD0521" w:rsidRPr="008D1D4B">
          <w:rPr>
            <w:rStyle w:val="Hyperlink"/>
            <w:noProof/>
          </w:rPr>
          <w:t>14.2. Допустими разходи</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_Toc151575518 \h </w:instrText>
        </w:r>
        <w:r w:rsidR="00CD0521" w:rsidRPr="008D1D4B">
          <w:rPr>
            <w:noProof/>
            <w:webHidden/>
          </w:rPr>
        </w:r>
        <w:r w:rsidR="00CD0521" w:rsidRPr="008D1D4B">
          <w:rPr>
            <w:noProof/>
            <w:webHidden/>
          </w:rPr>
          <w:fldChar w:fldCharType="separate"/>
        </w:r>
        <w:r w:rsidR="00FE50BB">
          <w:rPr>
            <w:noProof/>
            <w:webHidden/>
          </w:rPr>
          <w:t>33</w:t>
        </w:r>
        <w:r w:rsidR="00CD0521" w:rsidRPr="008D1D4B">
          <w:rPr>
            <w:noProof/>
            <w:webHidden/>
          </w:rPr>
          <w:fldChar w:fldCharType="end"/>
        </w:r>
      </w:hyperlink>
    </w:p>
    <w:p w:rsidR="00CD0521" w:rsidRPr="008D1D4B" w:rsidRDefault="005A4E15">
      <w:pPr>
        <w:pStyle w:val="TOC3"/>
        <w:tabs>
          <w:tab w:val="right" w:leader="dot" w:pos="9060"/>
        </w:tabs>
        <w:rPr>
          <w:rFonts w:asciiTheme="minorHAnsi" w:eastAsiaTheme="minorEastAsia" w:hAnsiTheme="minorHAnsi" w:cstheme="minorBidi"/>
          <w:noProof/>
          <w:sz w:val="22"/>
          <w:szCs w:val="22"/>
          <w:lang w:eastAsia="en-GB"/>
        </w:rPr>
      </w:pPr>
      <w:hyperlink w:anchor="_Toc151575519" w:history="1">
        <w:r w:rsidR="00CD0521" w:rsidRPr="008D1D4B">
          <w:rPr>
            <w:rStyle w:val="Hyperlink"/>
            <w:noProof/>
          </w:rPr>
          <w:t>14.3. Недопустими разходи</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_Toc151575519 \h </w:instrText>
        </w:r>
        <w:r w:rsidR="00CD0521" w:rsidRPr="008D1D4B">
          <w:rPr>
            <w:noProof/>
            <w:webHidden/>
          </w:rPr>
        </w:r>
        <w:r w:rsidR="00CD0521" w:rsidRPr="008D1D4B">
          <w:rPr>
            <w:noProof/>
            <w:webHidden/>
          </w:rPr>
          <w:fldChar w:fldCharType="separate"/>
        </w:r>
        <w:r w:rsidR="00FE50BB">
          <w:rPr>
            <w:noProof/>
            <w:webHidden/>
          </w:rPr>
          <w:t>35</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20" w:history="1">
        <w:r w:rsidR="00CD0521" w:rsidRPr="008D1D4B">
          <w:rPr>
            <w:rStyle w:val="Hyperlink"/>
            <w:noProof/>
          </w:rPr>
          <w:t>15.</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Допустими целеви групи:</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_Toc151575520 \h </w:instrText>
        </w:r>
        <w:r w:rsidR="00CD0521" w:rsidRPr="008D1D4B">
          <w:rPr>
            <w:noProof/>
            <w:webHidden/>
          </w:rPr>
        </w:r>
        <w:r w:rsidR="00CD0521" w:rsidRPr="008D1D4B">
          <w:rPr>
            <w:noProof/>
            <w:webHidden/>
          </w:rPr>
          <w:fldChar w:fldCharType="separate"/>
        </w:r>
        <w:r w:rsidR="00FE50BB">
          <w:rPr>
            <w:noProof/>
            <w:webHidden/>
          </w:rPr>
          <w:t>36</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21" w:history="1">
        <w:r w:rsidR="00CD0521" w:rsidRPr="008D1D4B">
          <w:rPr>
            <w:rStyle w:val="Hyperlink"/>
            <w:noProof/>
          </w:rPr>
          <w:t>16.</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Приложими хоризонтални принципи:</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_Toc151575521 \h </w:instrText>
        </w:r>
        <w:r w:rsidR="00CD0521" w:rsidRPr="008D1D4B">
          <w:rPr>
            <w:noProof/>
            <w:webHidden/>
          </w:rPr>
        </w:r>
        <w:r w:rsidR="00CD0521" w:rsidRPr="008D1D4B">
          <w:rPr>
            <w:noProof/>
            <w:webHidden/>
          </w:rPr>
          <w:fldChar w:fldCharType="separate"/>
        </w:r>
        <w:r w:rsidR="00FE50BB">
          <w:rPr>
            <w:noProof/>
            <w:webHidden/>
          </w:rPr>
          <w:t>36</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22" w:history="1">
        <w:r w:rsidR="00CD0521" w:rsidRPr="008D1D4B">
          <w:rPr>
            <w:rStyle w:val="Hyperlink"/>
            <w:noProof/>
          </w:rPr>
          <w:t>17.</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Минимален и максимален срок за изпълнение на предложението за изпълнение на инвестиция:</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_Toc151575522 \h </w:instrText>
        </w:r>
        <w:r w:rsidR="00CD0521" w:rsidRPr="008D1D4B">
          <w:rPr>
            <w:noProof/>
            <w:webHidden/>
          </w:rPr>
        </w:r>
        <w:r w:rsidR="00CD0521" w:rsidRPr="008D1D4B">
          <w:rPr>
            <w:noProof/>
            <w:webHidden/>
          </w:rPr>
          <w:fldChar w:fldCharType="separate"/>
        </w:r>
        <w:r w:rsidR="00FE50BB">
          <w:rPr>
            <w:noProof/>
            <w:webHidden/>
          </w:rPr>
          <w:t>38</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23" w:history="1">
        <w:r w:rsidR="00CD0521" w:rsidRPr="008D1D4B">
          <w:rPr>
            <w:rStyle w:val="Hyperlink"/>
            <w:noProof/>
          </w:rPr>
          <w:t>18.</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Ред за оценяване на предложенията за изпълнение на инвестиция:</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_Toc151575523 \h </w:instrText>
        </w:r>
        <w:r w:rsidR="00CD0521" w:rsidRPr="008D1D4B">
          <w:rPr>
            <w:noProof/>
            <w:webHidden/>
          </w:rPr>
        </w:r>
        <w:r w:rsidR="00CD0521" w:rsidRPr="008D1D4B">
          <w:rPr>
            <w:noProof/>
            <w:webHidden/>
          </w:rPr>
          <w:fldChar w:fldCharType="separate"/>
        </w:r>
        <w:r w:rsidR="00FE50BB">
          <w:rPr>
            <w:noProof/>
            <w:webHidden/>
          </w:rPr>
          <w:t>38</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24" w:history="1">
        <w:r w:rsidR="00CD0521" w:rsidRPr="008D1D4B">
          <w:rPr>
            <w:rStyle w:val="Hyperlink"/>
            <w:noProof/>
          </w:rPr>
          <w:t>19.</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Начин на подаване на предложенията за изпълнение на инвестиция:</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_Toc151575524 \h </w:instrText>
        </w:r>
        <w:r w:rsidR="00CD0521" w:rsidRPr="008D1D4B">
          <w:rPr>
            <w:noProof/>
            <w:webHidden/>
          </w:rPr>
        </w:r>
        <w:r w:rsidR="00CD0521" w:rsidRPr="008D1D4B">
          <w:rPr>
            <w:noProof/>
            <w:webHidden/>
          </w:rPr>
          <w:fldChar w:fldCharType="separate"/>
        </w:r>
        <w:r w:rsidR="00FE50BB">
          <w:rPr>
            <w:noProof/>
            <w:webHidden/>
          </w:rPr>
          <w:t>43</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25" w:history="1">
        <w:r w:rsidR="00CD0521" w:rsidRPr="008D1D4B">
          <w:rPr>
            <w:rStyle w:val="Hyperlink"/>
            <w:noProof/>
          </w:rPr>
          <w:t>20.</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Списък на документите, които се подават на етап кандидатстване:</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_Toc151575525 \h </w:instrText>
        </w:r>
        <w:r w:rsidR="00CD0521" w:rsidRPr="008D1D4B">
          <w:rPr>
            <w:noProof/>
            <w:webHidden/>
          </w:rPr>
        </w:r>
        <w:r w:rsidR="00CD0521" w:rsidRPr="008D1D4B">
          <w:rPr>
            <w:noProof/>
            <w:webHidden/>
          </w:rPr>
          <w:fldChar w:fldCharType="separate"/>
        </w:r>
        <w:r w:rsidR="00FE50BB">
          <w:rPr>
            <w:noProof/>
            <w:webHidden/>
          </w:rPr>
          <w:t>45</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26" w:history="1">
        <w:r w:rsidR="00CD0521" w:rsidRPr="008D1D4B">
          <w:rPr>
            <w:rStyle w:val="Hyperlink"/>
            <w:noProof/>
          </w:rPr>
          <w:t>21.</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Краен срок за подаване на предложенията за изпълнение на инвестиция:</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_Toc151575526 \h </w:instrText>
        </w:r>
        <w:r w:rsidR="00CD0521" w:rsidRPr="008D1D4B">
          <w:rPr>
            <w:noProof/>
            <w:webHidden/>
          </w:rPr>
        </w:r>
        <w:r w:rsidR="00CD0521" w:rsidRPr="008D1D4B">
          <w:rPr>
            <w:noProof/>
            <w:webHidden/>
          </w:rPr>
          <w:fldChar w:fldCharType="separate"/>
        </w:r>
        <w:r w:rsidR="00FE50BB">
          <w:rPr>
            <w:noProof/>
            <w:webHidden/>
          </w:rPr>
          <w:t>49</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27" w:history="1">
        <w:r w:rsidR="00CD0521" w:rsidRPr="008D1D4B">
          <w:rPr>
            <w:rStyle w:val="Hyperlink"/>
            <w:noProof/>
          </w:rPr>
          <w:t>22.</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Адрес за подаване на предложенията за изпълнение на инвестиция</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_Toc151575527 \h </w:instrText>
        </w:r>
        <w:r w:rsidR="00CD0521" w:rsidRPr="008D1D4B">
          <w:rPr>
            <w:noProof/>
            <w:webHidden/>
          </w:rPr>
        </w:r>
        <w:r w:rsidR="00CD0521" w:rsidRPr="008D1D4B">
          <w:rPr>
            <w:noProof/>
            <w:webHidden/>
          </w:rPr>
          <w:fldChar w:fldCharType="separate"/>
        </w:r>
        <w:r w:rsidR="00FE50BB">
          <w:rPr>
            <w:noProof/>
            <w:webHidden/>
          </w:rPr>
          <w:t>50</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28" w:history="1">
        <w:r w:rsidR="00CD0521" w:rsidRPr="008D1D4B">
          <w:rPr>
            <w:rStyle w:val="Hyperlink"/>
            <w:noProof/>
          </w:rPr>
          <w:t>23.</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Допълнителна информация:</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_Toc151575528 \h </w:instrText>
        </w:r>
        <w:r w:rsidR="00CD0521" w:rsidRPr="008D1D4B">
          <w:rPr>
            <w:noProof/>
            <w:webHidden/>
          </w:rPr>
        </w:r>
        <w:r w:rsidR="00CD0521" w:rsidRPr="008D1D4B">
          <w:rPr>
            <w:noProof/>
            <w:webHidden/>
          </w:rPr>
          <w:fldChar w:fldCharType="separate"/>
        </w:r>
        <w:r w:rsidR="00FE50BB">
          <w:rPr>
            <w:noProof/>
            <w:webHidden/>
          </w:rPr>
          <w:t>50</w:t>
        </w:r>
        <w:r w:rsidR="00CD0521" w:rsidRPr="008D1D4B">
          <w:rPr>
            <w:noProof/>
            <w:webHidden/>
          </w:rPr>
          <w:fldChar w:fldCharType="end"/>
        </w:r>
      </w:hyperlink>
    </w:p>
    <w:p w:rsidR="00CD0521" w:rsidRPr="008D1D4B" w:rsidRDefault="005A4E15">
      <w:pPr>
        <w:pStyle w:val="TOC3"/>
        <w:tabs>
          <w:tab w:val="right" w:leader="dot" w:pos="9060"/>
        </w:tabs>
        <w:rPr>
          <w:rFonts w:asciiTheme="minorHAnsi" w:eastAsiaTheme="minorEastAsia" w:hAnsiTheme="minorHAnsi" w:cstheme="minorBidi"/>
          <w:noProof/>
          <w:sz w:val="22"/>
          <w:szCs w:val="22"/>
          <w:lang w:eastAsia="en-GB"/>
        </w:rPr>
      </w:pPr>
      <w:hyperlink w:anchor="_Toc151575529" w:history="1">
        <w:r w:rsidR="00CD0521" w:rsidRPr="008D1D4B">
          <w:rPr>
            <w:rStyle w:val="Hyperlink"/>
            <w:noProof/>
          </w:rPr>
          <w:t>24.1. Процедура за уведомяване на неуспелите кандидати:</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_Toc151575529 \h </w:instrText>
        </w:r>
        <w:r w:rsidR="00CD0521" w:rsidRPr="008D1D4B">
          <w:rPr>
            <w:noProof/>
            <w:webHidden/>
          </w:rPr>
        </w:r>
        <w:r w:rsidR="00CD0521" w:rsidRPr="008D1D4B">
          <w:rPr>
            <w:noProof/>
            <w:webHidden/>
          </w:rPr>
          <w:fldChar w:fldCharType="separate"/>
        </w:r>
        <w:r w:rsidR="00FE50BB">
          <w:rPr>
            <w:noProof/>
            <w:webHidden/>
          </w:rPr>
          <w:t>50</w:t>
        </w:r>
        <w:r w:rsidR="00CD0521" w:rsidRPr="008D1D4B">
          <w:rPr>
            <w:noProof/>
            <w:webHidden/>
          </w:rPr>
          <w:fldChar w:fldCharType="end"/>
        </w:r>
      </w:hyperlink>
    </w:p>
    <w:p w:rsidR="00CD0521" w:rsidRPr="008D1D4B" w:rsidRDefault="005A4E15">
      <w:pPr>
        <w:pStyle w:val="TOC3"/>
        <w:tabs>
          <w:tab w:val="right" w:leader="dot" w:pos="9060"/>
        </w:tabs>
        <w:rPr>
          <w:rFonts w:asciiTheme="minorHAnsi" w:eastAsiaTheme="minorEastAsia" w:hAnsiTheme="minorHAnsi" w:cstheme="minorBidi"/>
          <w:noProof/>
          <w:sz w:val="22"/>
          <w:szCs w:val="22"/>
          <w:lang w:eastAsia="en-GB"/>
        </w:rPr>
      </w:pPr>
      <w:hyperlink w:anchor="_Toc151575530" w:history="1">
        <w:r w:rsidR="00CD0521" w:rsidRPr="008D1D4B">
          <w:rPr>
            <w:rStyle w:val="Hyperlink"/>
            <w:noProof/>
          </w:rPr>
          <w:t>24.2. Процедура за сключване на договори за финансиране с крайните получатели</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_Toc151575530 \h </w:instrText>
        </w:r>
        <w:r w:rsidR="00CD0521" w:rsidRPr="008D1D4B">
          <w:rPr>
            <w:noProof/>
            <w:webHidden/>
          </w:rPr>
        </w:r>
        <w:r w:rsidR="00CD0521" w:rsidRPr="008D1D4B">
          <w:rPr>
            <w:noProof/>
            <w:webHidden/>
          </w:rPr>
          <w:fldChar w:fldCharType="separate"/>
        </w:r>
        <w:r w:rsidR="00FE50BB">
          <w:rPr>
            <w:noProof/>
            <w:webHidden/>
          </w:rPr>
          <w:t>50</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31" w:history="1">
        <w:r w:rsidR="00CD0521" w:rsidRPr="008D1D4B">
          <w:rPr>
            <w:rStyle w:val="Hyperlink"/>
            <w:noProof/>
          </w:rPr>
          <w:t>24.</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Приложения към Условията за кандидатстване:</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_Toc151575531 \h </w:instrText>
        </w:r>
        <w:r w:rsidR="00CD0521" w:rsidRPr="008D1D4B">
          <w:rPr>
            <w:noProof/>
            <w:webHidden/>
          </w:rPr>
        </w:r>
        <w:r w:rsidR="00CD0521" w:rsidRPr="008D1D4B">
          <w:rPr>
            <w:noProof/>
            <w:webHidden/>
          </w:rPr>
          <w:fldChar w:fldCharType="separate"/>
        </w:r>
        <w:r w:rsidR="00FE50BB">
          <w:rPr>
            <w:noProof/>
            <w:webHidden/>
          </w:rPr>
          <w:t>59</w:t>
        </w:r>
        <w:r w:rsidR="00CD0521" w:rsidRPr="008D1D4B">
          <w:rPr>
            <w:noProof/>
            <w:webHidden/>
          </w:rPr>
          <w:fldChar w:fldCharType="end"/>
        </w:r>
      </w:hyperlink>
    </w:p>
    <w:p w:rsidR="00CD0521" w:rsidRPr="008D1D4B" w:rsidRDefault="005A4E15">
      <w:pPr>
        <w:pStyle w:val="TOC2"/>
        <w:tabs>
          <w:tab w:val="left" w:pos="880"/>
        </w:tabs>
        <w:rPr>
          <w:rFonts w:asciiTheme="minorHAnsi" w:eastAsiaTheme="minorEastAsia" w:hAnsiTheme="minorHAnsi" w:cstheme="minorBidi"/>
          <w:noProof/>
          <w:sz w:val="22"/>
          <w:szCs w:val="22"/>
          <w:lang w:eastAsia="en-GB"/>
        </w:rPr>
      </w:pPr>
      <w:hyperlink w:anchor="_Toc151575532" w:history="1">
        <w:r w:rsidR="00CD0521" w:rsidRPr="008D1D4B">
          <w:rPr>
            <w:rStyle w:val="Hyperlink"/>
            <w:noProof/>
          </w:rPr>
          <w:t>25.</w:t>
        </w:r>
        <w:r w:rsidR="00CD0521" w:rsidRPr="008D1D4B">
          <w:rPr>
            <w:rFonts w:asciiTheme="minorHAnsi" w:eastAsiaTheme="minorEastAsia" w:hAnsiTheme="minorHAnsi" w:cstheme="minorBidi"/>
            <w:noProof/>
            <w:sz w:val="22"/>
            <w:szCs w:val="22"/>
            <w:lang w:eastAsia="en-GB"/>
          </w:rPr>
          <w:tab/>
        </w:r>
        <w:r w:rsidR="00CD0521" w:rsidRPr="008D1D4B">
          <w:rPr>
            <w:rStyle w:val="Hyperlink"/>
            <w:noProof/>
          </w:rPr>
          <w:t>Списък на използваните съкращения:</w:t>
        </w:r>
        <w:r w:rsidR="00CD0521" w:rsidRPr="008D1D4B">
          <w:rPr>
            <w:noProof/>
            <w:webHidden/>
          </w:rPr>
          <w:tab/>
        </w:r>
        <w:r w:rsidR="00CD0521" w:rsidRPr="008D1D4B">
          <w:rPr>
            <w:noProof/>
            <w:webHidden/>
          </w:rPr>
          <w:fldChar w:fldCharType="begin"/>
        </w:r>
        <w:r w:rsidR="00CD0521" w:rsidRPr="008D1D4B">
          <w:rPr>
            <w:noProof/>
            <w:webHidden/>
          </w:rPr>
          <w:instrText xml:space="preserve"> PAGEREF _Toc151575532 \h </w:instrText>
        </w:r>
        <w:r w:rsidR="00CD0521" w:rsidRPr="008D1D4B">
          <w:rPr>
            <w:noProof/>
            <w:webHidden/>
          </w:rPr>
        </w:r>
        <w:r w:rsidR="00CD0521" w:rsidRPr="008D1D4B">
          <w:rPr>
            <w:noProof/>
            <w:webHidden/>
          </w:rPr>
          <w:fldChar w:fldCharType="separate"/>
        </w:r>
        <w:r w:rsidR="00FE50BB">
          <w:rPr>
            <w:noProof/>
            <w:webHidden/>
          </w:rPr>
          <w:t>61</w:t>
        </w:r>
        <w:r w:rsidR="00CD0521" w:rsidRPr="008D1D4B">
          <w:rPr>
            <w:noProof/>
            <w:webHidden/>
          </w:rPr>
          <w:fldChar w:fldCharType="end"/>
        </w:r>
      </w:hyperlink>
    </w:p>
    <w:p w:rsidR="003F1496" w:rsidRPr="008D1D4B" w:rsidRDefault="003F1496" w:rsidP="003F1496">
      <w:pPr>
        <w:spacing w:before="120" w:after="120" w:line="312" w:lineRule="auto"/>
        <w:jc w:val="both"/>
        <w:rPr>
          <w:rFonts w:ascii="Verdana" w:hAnsi="Verdana"/>
          <w:b/>
          <w:bCs/>
          <w:sz w:val="20"/>
          <w:szCs w:val="20"/>
        </w:rPr>
      </w:pPr>
      <w:r w:rsidRPr="008D1D4B">
        <w:rPr>
          <w:rFonts w:ascii="Verdana" w:hAnsi="Verdana"/>
          <w:b/>
          <w:bCs/>
          <w:sz w:val="20"/>
          <w:szCs w:val="20"/>
        </w:rPr>
        <w:fldChar w:fldCharType="end"/>
      </w:r>
    </w:p>
    <w:p w:rsidR="003F1496" w:rsidRPr="008D1D4B" w:rsidRDefault="003F1496" w:rsidP="003F1496">
      <w:pPr>
        <w:spacing w:before="120" w:after="120" w:line="312" w:lineRule="auto"/>
        <w:jc w:val="both"/>
        <w:rPr>
          <w:rFonts w:ascii="Verdana" w:hAnsi="Verdana"/>
          <w:sz w:val="20"/>
          <w:szCs w:val="20"/>
        </w:rPr>
      </w:pPr>
    </w:p>
    <w:p w:rsidR="003F1496" w:rsidRPr="008D1D4B" w:rsidRDefault="003F1496" w:rsidP="003F1496">
      <w:pPr>
        <w:spacing w:before="120" w:after="120" w:line="312" w:lineRule="auto"/>
        <w:jc w:val="both"/>
        <w:rPr>
          <w:rFonts w:ascii="Verdana" w:eastAsia="MS Gothic" w:hAnsi="Verdana"/>
          <w:b/>
          <w:bCs/>
          <w:color w:val="5B9BD5"/>
          <w:sz w:val="20"/>
          <w:szCs w:val="20"/>
        </w:rPr>
      </w:pPr>
      <w:r w:rsidRPr="008D1D4B">
        <w:rPr>
          <w:rFonts w:ascii="Verdana" w:hAnsi="Verdana"/>
          <w:sz w:val="20"/>
          <w:szCs w:val="20"/>
        </w:rPr>
        <w:br w:type="page"/>
      </w:r>
    </w:p>
    <w:p w:rsidR="003F1496" w:rsidRPr="008D1D4B" w:rsidRDefault="003F1496" w:rsidP="003F1496">
      <w:pPr>
        <w:pStyle w:val="Heading2"/>
        <w:spacing w:after="120" w:line="312" w:lineRule="auto"/>
      </w:pPr>
      <w:bookmarkStart w:id="1" w:name="_Toc106285917"/>
      <w:bookmarkStart w:id="2" w:name="_Toc151575499"/>
      <w:r w:rsidRPr="008D1D4B">
        <w:lastRenderedPageBreak/>
        <w:t>Компонент от Националния план за възстановяване и устойчивост:</w:t>
      </w:r>
      <w:bookmarkEnd w:id="1"/>
      <w:bookmarkEnd w:id="2"/>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Компонент „</w:t>
      </w:r>
      <w:proofErr w:type="spellStart"/>
      <w:r w:rsidRPr="008D1D4B">
        <w:rPr>
          <w:rFonts w:ascii="Verdana" w:hAnsi="Verdana"/>
          <w:sz w:val="20"/>
          <w:szCs w:val="20"/>
        </w:rPr>
        <w:t>Нисковъглеродна</w:t>
      </w:r>
      <w:proofErr w:type="spellEnd"/>
      <w:r w:rsidRPr="008D1D4B">
        <w:rPr>
          <w:rFonts w:ascii="Verdana" w:hAnsi="Verdana"/>
          <w:sz w:val="20"/>
          <w:szCs w:val="20"/>
        </w:rPr>
        <w:t xml:space="preserve"> икономика“ </w:t>
      </w:r>
    </w:p>
    <w:p w:rsidR="003F1496" w:rsidRPr="008D1D4B" w:rsidRDefault="003F1496" w:rsidP="003F1496">
      <w:pPr>
        <w:spacing w:before="120" w:after="120" w:line="312" w:lineRule="auto"/>
        <w:jc w:val="both"/>
        <w:rPr>
          <w:rFonts w:ascii="Verdana" w:hAnsi="Verdana"/>
          <w:sz w:val="20"/>
          <w:szCs w:val="20"/>
        </w:rPr>
      </w:pPr>
    </w:p>
    <w:p w:rsidR="003F1496" w:rsidRPr="008D1D4B" w:rsidRDefault="003F1496" w:rsidP="003F1496">
      <w:pPr>
        <w:pStyle w:val="Heading2"/>
        <w:spacing w:after="120" w:line="312" w:lineRule="auto"/>
      </w:pPr>
      <w:bookmarkStart w:id="3" w:name="_Toc106285918"/>
      <w:bookmarkStart w:id="4" w:name="_Toc151575500"/>
      <w:r w:rsidRPr="008D1D4B">
        <w:t>Наименование на инвестицията</w:t>
      </w:r>
      <w:r w:rsidR="00F37E3C">
        <w:t xml:space="preserve"> и процедурата</w:t>
      </w:r>
      <w:r w:rsidRPr="008D1D4B">
        <w:t>:</w:t>
      </w:r>
      <w:bookmarkEnd w:id="3"/>
      <w:bookmarkEnd w:id="4"/>
    </w:p>
    <w:p w:rsidR="003F1496" w:rsidRPr="008D1D4B" w:rsidRDefault="00F37E3C" w:rsidP="003F1496">
      <w:pPr>
        <w:spacing w:before="120" w:after="120" w:line="312" w:lineRule="auto"/>
        <w:jc w:val="both"/>
        <w:rPr>
          <w:rFonts w:ascii="Verdana" w:hAnsi="Verdana"/>
          <w:sz w:val="20"/>
          <w:szCs w:val="20"/>
        </w:rPr>
      </w:pPr>
      <w:r>
        <w:rPr>
          <w:rFonts w:ascii="Verdana" w:hAnsi="Verdana"/>
          <w:sz w:val="20"/>
          <w:szCs w:val="20"/>
        </w:rPr>
        <w:t xml:space="preserve">Инвестиция </w:t>
      </w:r>
      <w:proofErr w:type="spellStart"/>
      <w:r w:rsidR="00B70CDB" w:rsidRPr="008D1D4B">
        <w:rPr>
          <w:rFonts w:ascii="Verdana" w:hAnsi="Verdana"/>
          <w:sz w:val="20"/>
          <w:szCs w:val="20"/>
        </w:rPr>
        <w:t>C4.I6</w:t>
      </w:r>
      <w:proofErr w:type="spellEnd"/>
      <w:r w:rsidR="00B70CDB" w:rsidRPr="008D1D4B">
        <w:rPr>
          <w:rFonts w:ascii="Verdana" w:hAnsi="Verdana"/>
          <w:sz w:val="20"/>
          <w:szCs w:val="20"/>
        </w:rPr>
        <w:t xml:space="preserve">: </w:t>
      </w:r>
      <w:r w:rsidR="00FC3A96" w:rsidRPr="008D1D4B">
        <w:rPr>
          <w:rFonts w:ascii="Verdana" w:hAnsi="Verdana"/>
          <w:sz w:val="20"/>
          <w:szCs w:val="20"/>
        </w:rPr>
        <w:t>„Подкрепа за нови мощности за производство на електроенергия от възобновяеми източници и съхранение на електроенергия“</w:t>
      </w:r>
      <w:r w:rsidR="00FC3A96" w:rsidRPr="008D1D4B" w:rsidDel="00FC3A96">
        <w:rPr>
          <w:rFonts w:ascii="Verdana" w:hAnsi="Verdana"/>
          <w:sz w:val="20"/>
          <w:szCs w:val="20"/>
        </w:rPr>
        <w:t xml:space="preserve"> </w:t>
      </w:r>
      <w:r w:rsidR="003F1496" w:rsidRPr="008D1D4B">
        <w:rPr>
          <w:rFonts w:ascii="Verdana" w:hAnsi="Verdana"/>
          <w:sz w:val="20"/>
          <w:szCs w:val="20"/>
        </w:rPr>
        <w:t xml:space="preserve">от </w:t>
      </w:r>
      <w:bookmarkStart w:id="5" w:name="_Hlk150413089"/>
      <w:r w:rsidR="003F1496" w:rsidRPr="008D1D4B">
        <w:rPr>
          <w:rFonts w:ascii="Verdana" w:hAnsi="Verdana"/>
          <w:sz w:val="20"/>
          <w:szCs w:val="20"/>
        </w:rPr>
        <w:t>Националния план за възстановяване и устойчивост на Република България (</w:t>
      </w:r>
      <w:proofErr w:type="spellStart"/>
      <w:r w:rsidR="003F1496" w:rsidRPr="008D1D4B">
        <w:rPr>
          <w:rFonts w:ascii="Verdana" w:hAnsi="Verdana"/>
          <w:sz w:val="20"/>
          <w:szCs w:val="20"/>
        </w:rPr>
        <w:t>НПВУ</w:t>
      </w:r>
      <w:proofErr w:type="spellEnd"/>
      <w:r w:rsidR="003F1496" w:rsidRPr="008D1D4B">
        <w:rPr>
          <w:rFonts w:ascii="Verdana" w:hAnsi="Verdana"/>
          <w:sz w:val="20"/>
          <w:szCs w:val="20"/>
        </w:rPr>
        <w:t>). Министерство</w:t>
      </w:r>
      <w:r w:rsidR="008C6BDE">
        <w:rPr>
          <w:rFonts w:ascii="Verdana" w:hAnsi="Verdana"/>
          <w:sz w:val="20"/>
          <w:szCs w:val="20"/>
        </w:rPr>
        <w:t>то</w:t>
      </w:r>
      <w:r w:rsidR="003F1496" w:rsidRPr="008D1D4B">
        <w:rPr>
          <w:rFonts w:ascii="Verdana" w:hAnsi="Verdana"/>
          <w:sz w:val="20"/>
          <w:szCs w:val="20"/>
        </w:rPr>
        <w:t xml:space="preserve"> на енергетиката (МЕ) е определено за Структура за наблюдение и докладване (</w:t>
      </w:r>
      <w:proofErr w:type="spellStart"/>
      <w:r w:rsidR="003F1496" w:rsidRPr="008D1D4B">
        <w:rPr>
          <w:rFonts w:ascii="Verdana" w:hAnsi="Verdana"/>
          <w:sz w:val="20"/>
          <w:szCs w:val="20"/>
        </w:rPr>
        <w:t>СНД</w:t>
      </w:r>
      <w:proofErr w:type="spellEnd"/>
      <w:r w:rsidR="003F1496" w:rsidRPr="008D1D4B">
        <w:rPr>
          <w:rFonts w:ascii="Verdana" w:hAnsi="Verdana"/>
          <w:sz w:val="20"/>
          <w:szCs w:val="20"/>
        </w:rPr>
        <w:t xml:space="preserve">) съгласно ПМС № 157 от 7 юли 2022 г. за определяне на органите и структурите, отговорни за изпълнението на </w:t>
      </w:r>
      <w:proofErr w:type="spellStart"/>
      <w:r w:rsidR="00FC3A96" w:rsidRPr="008D1D4B">
        <w:rPr>
          <w:rFonts w:ascii="Verdana" w:hAnsi="Verdana"/>
          <w:sz w:val="20"/>
          <w:szCs w:val="20"/>
        </w:rPr>
        <w:t>НПВУ</w:t>
      </w:r>
      <w:proofErr w:type="spellEnd"/>
      <w:r w:rsidR="003F1496" w:rsidRPr="008D1D4B">
        <w:rPr>
          <w:rFonts w:ascii="Verdana" w:hAnsi="Verdana"/>
          <w:sz w:val="20"/>
          <w:szCs w:val="20"/>
        </w:rPr>
        <w:t xml:space="preserve">, и на техните основни функции и е отговорно за изпълнението на инвестиция </w:t>
      </w:r>
      <w:proofErr w:type="spellStart"/>
      <w:r w:rsidR="003F1496" w:rsidRPr="008D1D4B">
        <w:rPr>
          <w:rFonts w:ascii="Verdana" w:hAnsi="Verdana"/>
          <w:sz w:val="20"/>
          <w:szCs w:val="20"/>
        </w:rPr>
        <w:t>С4.I6</w:t>
      </w:r>
      <w:proofErr w:type="spellEnd"/>
      <w:r w:rsidR="003F1496" w:rsidRPr="008D1D4B">
        <w:rPr>
          <w:rFonts w:ascii="Verdana" w:hAnsi="Verdana"/>
          <w:sz w:val="20"/>
          <w:szCs w:val="20"/>
        </w:rPr>
        <w:t xml:space="preserve">. </w:t>
      </w:r>
      <w:bookmarkEnd w:id="5"/>
    </w:p>
    <w:p w:rsidR="003F1496" w:rsidRDefault="00F37E3C" w:rsidP="003F1496">
      <w:pPr>
        <w:spacing w:before="120" w:after="120" w:line="312" w:lineRule="auto"/>
        <w:jc w:val="both"/>
        <w:rPr>
          <w:rFonts w:ascii="Verdana" w:hAnsi="Verdana"/>
          <w:sz w:val="20"/>
          <w:szCs w:val="20"/>
        </w:rPr>
      </w:pPr>
      <w:r w:rsidRPr="00F37E3C">
        <w:rPr>
          <w:rFonts w:ascii="Verdana" w:hAnsi="Verdana"/>
          <w:sz w:val="20"/>
          <w:szCs w:val="20"/>
        </w:rPr>
        <w:t xml:space="preserve">Процедура </w:t>
      </w:r>
      <w:proofErr w:type="spellStart"/>
      <w:r w:rsidRPr="00F37E3C">
        <w:rPr>
          <w:rFonts w:ascii="Verdana" w:hAnsi="Verdana"/>
          <w:sz w:val="20"/>
          <w:szCs w:val="20"/>
        </w:rPr>
        <w:t>BG</w:t>
      </w:r>
      <w:proofErr w:type="spellEnd"/>
      <w:r w:rsidRPr="00F37E3C">
        <w:rPr>
          <w:rFonts w:ascii="Verdana" w:hAnsi="Verdana"/>
          <w:sz w:val="20"/>
          <w:szCs w:val="20"/>
        </w:rPr>
        <w:t>-</w:t>
      </w:r>
      <w:proofErr w:type="spellStart"/>
      <w:r w:rsidRPr="00F37E3C">
        <w:rPr>
          <w:rFonts w:ascii="Verdana" w:hAnsi="Verdana"/>
          <w:sz w:val="20"/>
          <w:szCs w:val="20"/>
        </w:rPr>
        <w:t>RRP</w:t>
      </w:r>
      <w:proofErr w:type="spellEnd"/>
      <w:r w:rsidRPr="00F37E3C">
        <w:rPr>
          <w:rFonts w:ascii="Verdana" w:hAnsi="Verdana"/>
          <w:sz w:val="20"/>
          <w:szCs w:val="20"/>
        </w:rPr>
        <w:t xml:space="preserve">-4.033 </w:t>
      </w:r>
      <w:proofErr w:type="spellStart"/>
      <w:r w:rsidRPr="00F37E3C">
        <w:rPr>
          <w:rFonts w:ascii="Verdana" w:hAnsi="Verdana"/>
          <w:sz w:val="20"/>
          <w:szCs w:val="20"/>
        </w:rPr>
        <w:t>C4.I6</w:t>
      </w:r>
      <w:proofErr w:type="spellEnd"/>
      <w:r w:rsidRPr="00F37E3C">
        <w:rPr>
          <w:rFonts w:ascii="Verdana" w:hAnsi="Verdana"/>
          <w:sz w:val="20"/>
          <w:szCs w:val="20"/>
        </w:rPr>
        <w:t xml:space="preserve"> "Подкрепа на нови мощности за производство на електроенергия от възобновяеми източници и съхранение на електроенергия с инсталирана мощност над 200 " (Покана 2)</w:t>
      </w:r>
      <w:r w:rsidR="00D51EC8">
        <w:rPr>
          <w:rFonts w:ascii="Verdana" w:hAnsi="Verdana"/>
          <w:sz w:val="20"/>
          <w:szCs w:val="20"/>
        </w:rPr>
        <w:t>.</w:t>
      </w:r>
    </w:p>
    <w:p w:rsidR="000F5B9E" w:rsidRPr="008D1D4B" w:rsidRDefault="000F5B9E" w:rsidP="003F1496">
      <w:pPr>
        <w:spacing w:before="120" w:after="120" w:line="312" w:lineRule="auto"/>
        <w:jc w:val="both"/>
        <w:rPr>
          <w:rFonts w:ascii="Verdana" w:hAnsi="Verdana"/>
          <w:sz w:val="20"/>
          <w:szCs w:val="20"/>
        </w:rPr>
      </w:pPr>
    </w:p>
    <w:p w:rsidR="003F1496" w:rsidRPr="008D1D4B" w:rsidRDefault="00502D62" w:rsidP="003F1496">
      <w:pPr>
        <w:pStyle w:val="Heading2"/>
        <w:spacing w:after="120" w:line="312" w:lineRule="auto"/>
      </w:pPr>
      <w:bookmarkStart w:id="6" w:name="_Toc151575501"/>
      <w:r w:rsidRPr="008D1D4B">
        <w:t xml:space="preserve">Общи изисквания </w:t>
      </w:r>
      <w:r w:rsidR="006B39BB" w:rsidRPr="008D1D4B">
        <w:t>з</w:t>
      </w:r>
      <w:r w:rsidRPr="008D1D4B">
        <w:t>а инвестицията:</w:t>
      </w:r>
      <w:bookmarkEnd w:id="6"/>
    </w:p>
    <w:p w:rsidR="00137672" w:rsidRPr="008D1D4B" w:rsidRDefault="00137672" w:rsidP="00137672">
      <w:pPr>
        <w:spacing w:before="120" w:after="120" w:line="312" w:lineRule="auto"/>
        <w:jc w:val="both"/>
        <w:rPr>
          <w:rFonts w:ascii="Verdana" w:hAnsi="Verdana"/>
          <w:sz w:val="20"/>
          <w:szCs w:val="20"/>
        </w:rPr>
      </w:pPr>
      <w:r w:rsidRPr="008D1D4B">
        <w:rPr>
          <w:rFonts w:ascii="Verdana" w:hAnsi="Verdana"/>
          <w:sz w:val="20"/>
          <w:szCs w:val="20"/>
        </w:rPr>
        <w:t xml:space="preserve">За изпълнението на инвестиция </w:t>
      </w:r>
      <w:proofErr w:type="spellStart"/>
      <w:r w:rsidRPr="008D1D4B">
        <w:rPr>
          <w:rFonts w:ascii="Verdana" w:hAnsi="Verdana"/>
          <w:sz w:val="20"/>
          <w:szCs w:val="20"/>
        </w:rPr>
        <w:t>C4.I6</w:t>
      </w:r>
      <w:proofErr w:type="spellEnd"/>
      <w:r w:rsidRPr="008D1D4B">
        <w:rPr>
          <w:rFonts w:ascii="Verdana" w:hAnsi="Verdana"/>
          <w:sz w:val="20"/>
          <w:szCs w:val="20"/>
        </w:rPr>
        <w:t xml:space="preserve"> "Подкрепа на нови мощности за производство на електроенергия от възобновяеми източници и съхранение на електроенергия" Министерство</w:t>
      </w:r>
      <w:r w:rsidR="008C6BDE">
        <w:rPr>
          <w:rFonts w:ascii="Verdana" w:hAnsi="Verdana"/>
          <w:sz w:val="20"/>
          <w:szCs w:val="20"/>
        </w:rPr>
        <w:t>то</w:t>
      </w:r>
      <w:r w:rsidRPr="008D1D4B">
        <w:rPr>
          <w:rFonts w:ascii="Verdana" w:hAnsi="Verdana"/>
          <w:sz w:val="20"/>
          <w:szCs w:val="20"/>
        </w:rPr>
        <w:t xml:space="preserve"> на енергетиката предвижда провеждане на няколко процедури за предоставяне на средства чрез подбор на предложения за изпълнение на инвестиции от крайни получатели. Индикативен план за процедурите е представен в т. 7 по-долу. </w:t>
      </w:r>
    </w:p>
    <w:p w:rsidR="00137672" w:rsidRDefault="00137672" w:rsidP="00137672">
      <w:pPr>
        <w:spacing w:before="120" w:after="120" w:line="312" w:lineRule="auto"/>
        <w:jc w:val="both"/>
        <w:rPr>
          <w:rFonts w:ascii="Verdana" w:hAnsi="Verdana"/>
          <w:sz w:val="20"/>
          <w:szCs w:val="20"/>
        </w:rPr>
      </w:pPr>
      <w:r w:rsidRPr="008D1D4B">
        <w:rPr>
          <w:rFonts w:ascii="Verdana" w:hAnsi="Verdana"/>
          <w:sz w:val="20"/>
          <w:szCs w:val="20"/>
        </w:rPr>
        <w:t xml:space="preserve">Средствата се предоставят в съответствие с принципите на свободна конкуренция, равно третиране, публичност и недопускане на дискриминация. При предоставянето на средства от </w:t>
      </w:r>
      <w:r w:rsidR="00AC51B9" w:rsidRPr="008D1D4B">
        <w:rPr>
          <w:rFonts w:ascii="Verdana" w:hAnsi="Verdana"/>
          <w:color w:val="000000" w:themeColor="text1"/>
          <w:sz w:val="20"/>
          <w:szCs w:val="20"/>
        </w:rPr>
        <w:t xml:space="preserve">Механизма за възстановяване и устойчивост </w:t>
      </w:r>
      <w:r w:rsidR="00AC51B9">
        <w:rPr>
          <w:rFonts w:ascii="Verdana" w:hAnsi="Verdana"/>
          <w:color w:val="000000" w:themeColor="text1"/>
          <w:sz w:val="20"/>
          <w:szCs w:val="20"/>
        </w:rPr>
        <w:t>(</w:t>
      </w:r>
      <w:r w:rsidRPr="008D1D4B">
        <w:rPr>
          <w:rFonts w:ascii="Verdana" w:hAnsi="Verdana"/>
          <w:sz w:val="20"/>
          <w:szCs w:val="20"/>
        </w:rPr>
        <w:t>Механизма</w:t>
      </w:r>
      <w:r w:rsidR="00AC51B9">
        <w:rPr>
          <w:rFonts w:ascii="Verdana" w:hAnsi="Verdana"/>
          <w:sz w:val="20"/>
          <w:szCs w:val="20"/>
        </w:rPr>
        <w:t>)</w:t>
      </w:r>
      <w:r w:rsidRPr="008D1D4B">
        <w:rPr>
          <w:rFonts w:ascii="Verdana" w:hAnsi="Verdana"/>
          <w:sz w:val="20"/>
          <w:szCs w:val="20"/>
        </w:rPr>
        <w:t xml:space="preserve"> и при тяхното разходване не се допуска конфликт на интереси по смисъла на чл. 61 от Регламент (ЕС, </w:t>
      </w:r>
      <w:proofErr w:type="spellStart"/>
      <w:r w:rsidRPr="008D1D4B">
        <w:rPr>
          <w:rFonts w:ascii="Verdana" w:hAnsi="Verdana"/>
          <w:sz w:val="20"/>
          <w:szCs w:val="20"/>
        </w:rPr>
        <w:t>Евратом</w:t>
      </w:r>
      <w:proofErr w:type="spellEnd"/>
      <w:r w:rsidRPr="008D1D4B">
        <w:rPr>
          <w:rFonts w:ascii="Verdana" w:hAnsi="Verdana"/>
          <w:sz w:val="20"/>
          <w:szCs w:val="20"/>
        </w:rPr>
        <w:t>) 2018/1046. Със средствата се финансират разходи в съответствие с правилото за допустимост по чл. 17, параграф 2 от Регламент (ЕС) 2021/241 и при спазване на принципа на забрана за кумулативно предоставяне и за двойно финансиране по чл. 191 от Регламент (ЕС) 2018/1046.  Предоставянето на средства не може да има за цел или за резултат реализирането на печалба по смисъла на член 192, т. 2 от Регламент (ЕС) 2018/1046. При предоставяне на средствата и при тяхното разходване се подкрепят само инвестиции, които спазват принципа за „</w:t>
      </w:r>
      <w:proofErr w:type="spellStart"/>
      <w:r w:rsidRPr="008D1D4B">
        <w:rPr>
          <w:rFonts w:ascii="Verdana" w:hAnsi="Verdana"/>
          <w:sz w:val="20"/>
          <w:szCs w:val="20"/>
        </w:rPr>
        <w:t>ненанасяне</w:t>
      </w:r>
      <w:proofErr w:type="spellEnd"/>
      <w:r w:rsidRPr="008D1D4B">
        <w:rPr>
          <w:rFonts w:ascii="Verdana" w:hAnsi="Verdana"/>
          <w:sz w:val="20"/>
          <w:szCs w:val="20"/>
        </w:rPr>
        <w:t xml:space="preserve"> на значителни вреди“ по смисъла на чл. 2, т. 6 от Регламент (ЕС) 2021/241.</w:t>
      </w:r>
    </w:p>
    <w:p w:rsidR="00363D3B" w:rsidRPr="008D1D4B" w:rsidRDefault="00363D3B" w:rsidP="00137672">
      <w:pPr>
        <w:spacing w:before="120" w:after="120" w:line="312" w:lineRule="auto"/>
        <w:jc w:val="both"/>
        <w:rPr>
          <w:rFonts w:ascii="Verdana" w:hAnsi="Verdana"/>
          <w:sz w:val="20"/>
          <w:szCs w:val="20"/>
        </w:rPr>
      </w:pPr>
    </w:p>
    <w:p w:rsidR="003F1496" w:rsidRPr="008D1D4B" w:rsidRDefault="003F1496" w:rsidP="003F1496">
      <w:pPr>
        <w:pStyle w:val="Heading2"/>
        <w:spacing w:after="120" w:line="312" w:lineRule="auto"/>
      </w:pPr>
      <w:bookmarkStart w:id="7" w:name="_Toc106285920"/>
      <w:bookmarkStart w:id="8" w:name="_Toc151575502"/>
      <w:r w:rsidRPr="008D1D4B">
        <w:t>Териториален обхват:</w:t>
      </w:r>
      <w:bookmarkEnd w:id="7"/>
      <w:bookmarkEnd w:id="8"/>
    </w:p>
    <w:p w:rsidR="003F1496" w:rsidRDefault="003F1496" w:rsidP="003F1496">
      <w:pPr>
        <w:spacing w:before="120" w:after="120" w:line="312" w:lineRule="auto"/>
        <w:jc w:val="both"/>
        <w:rPr>
          <w:rFonts w:ascii="Verdana" w:hAnsi="Verdana"/>
          <w:sz w:val="20"/>
          <w:szCs w:val="20"/>
        </w:rPr>
      </w:pPr>
      <w:r w:rsidRPr="008D1D4B">
        <w:rPr>
          <w:rFonts w:ascii="Verdana" w:hAnsi="Verdana"/>
          <w:sz w:val="20"/>
          <w:szCs w:val="20"/>
        </w:rPr>
        <w:lastRenderedPageBreak/>
        <w:t xml:space="preserve">Предложенията за изпълнение на </w:t>
      </w:r>
      <w:r w:rsidR="00137672" w:rsidRPr="008D1D4B">
        <w:rPr>
          <w:rFonts w:ascii="Verdana" w:hAnsi="Verdana"/>
          <w:sz w:val="20"/>
          <w:szCs w:val="20"/>
        </w:rPr>
        <w:t xml:space="preserve">инвестиции от крайни получатели, подбрани в резултат на  процедурите за предоставяне на средства,  </w:t>
      </w:r>
      <w:r w:rsidRPr="008D1D4B">
        <w:rPr>
          <w:rFonts w:ascii="Verdana" w:hAnsi="Verdana"/>
          <w:sz w:val="20"/>
          <w:szCs w:val="20"/>
        </w:rPr>
        <w:t xml:space="preserve">следва да бъдат изпълнени на територията на Република България. </w:t>
      </w:r>
    </w:p>
    <w:p w:rsidR="00363D3B" w:rsidRPr="008D1D4B" w:rsidRDefault="00363D3B" w:rsidP="003F1496">
      <w:pPr>
        <w:spacing w:before="120" w:after="120" w:line="312" w:lineRule="auto"/>
        <w:jc w:val="both"/>
        <w:rPr>
          <w:rFonts w:ascii="Verdana" w:hAnsi="Verdana"/>
          <w:color w:val="000000" w:themeColor="text1"/>
          <w:sz w:val="20"/>
          <w:szCs w:val="20"/>
        </w:rPr>
      </w:pPr>
    </w:p>
    <w:p w:rsidR="003F1496" w:rsidRPr="008D1D4B" w:rsidRDefault="003F1496" w:rsidP="003F1496">
      <w:pPr>
        <w:pStyle w:val="Heading2"/>
        <w:spacing w:after="120" w:line="312" w:lineRule="auto"/>
      </w:pPr>
      <w:bookmarkStart w:id="9" w:name="_Toc106285921"/>
      <w:bookmarkStart w:id="10" w:name="_Toc151575503"/>
      <w:r w:rsidRPr="008D1D4B">
        <w:t>Цели на получаваните безвъзмездни средства по процедурата и очаквани резултати:</w:t>
      </w:r>
      <w:bookmarkEnd w:id="9"/>
      <w:bookmarkEnd w:id="10"/>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Настоящата </w:t>
      </w:r>
      <w:r w:rsidR="00B70CDB" w:rsidRPr="008D1D4B">
        <w:rPr>
          <w:rFonts w:ascii="Verdana" w:hAnsi="Verdana"/>
          <w:sz w:val="20"/>
          <w:szCs w:val="20"/>
        </w:rPr>
        <w:t>схема</w:t>
      </w:r>
      <w:r w:rsidRPr="008D1D4B">
        <w:rPr>
          <w:rFonts w:ascii="Verdana" w:hAnsi="Verdana"/>
          <w:sz w:val="20"/>
          <w:szCs w:val="20"/>
        </w:rPr>
        <w:t xml:space="preserve"> е в изпълнение на Инвестиция </w:t>
      </w:r>
      <w:proofErr w:type="spellStart"/>
      <w:r w:rsidR="00137672" w:rsidRPr="008D1D4B">
        <w:rPr>
          <w:rFonts w:ascii="Verdana" w:hAnsi="Verdana"/>
          <w:sz w:val="20"/>
          <w:szCs w:val="20"/>
        </w:rPr>
        <w:t>C4.I6</w:t>
      </w:r>
      <w:proofErr w:type="spellEnd"/>
      <w:r w:rsidR="00137672" w:rsidRPr="008D1D4B">
        <w:rPr>
          <w:rFonts w:ascii="Verdana" w:hAnsi="Verdana"/>
          <w:sz w:val="20"/>
          <w:szCs w:val="20"/>
        </w:rPr>
        <w:t xml:space="preserve"> </w:t>
      </w:r>
      <w:r w:rsidR="00F34144" w:rsidRPr="008D1D4B">
        <w:rPr>
          <w:rFonts w:ascii="Verdana" w:hAnsi="Verdana"/>
          <w:sz w:val="20"/>
          <w:szCs w:val="20"/>
        </w:rPr>
        <w:t>„</w:t>
      </w:r>
      <w:r w:rsidR="00FC0646" w:rsidRPr="008D1D4B">
        <w:rPr>
          <w:rFonts w:ascii="Verdana" w:hAnsi="Verdana"/>
          <w:sz w:val="20"/>
          <w:szCs w:val="20"/>
        </w:rPr>
        <w:t>Подкрепа за нови мощности за производство на електроенергия от въ</w:t>
      </w:r>
      <w:r w:rsidR="00D847F0" w:rsidRPr="008D1D4B">
        <w:rPr>
          <w:rFonts w:ascii="Verdana" w:hAnsi="Verdana"/>
          <w:sz w:val="20"/>
          <w:szCs w:val="20"/>
        </w:rPr>
        <w:t>зобновяеми из</w:t>
      </w:r>
      <w:r w:rsidR="00FC0646" w:rsidRPr="008D1D4B">
        <w:rPr>
          <w:rFonts w:ascii="Verdana" w:hAnsi="Verdana"/>
          <w:sz w:val="20"/>
          <w:szCs w:val="20"/>
        </w:rPr>
        <w:t xml:space="preserve">точници и съхранение на електроенергия“ </w:t>
      </w:r>
      <w:r w:rsidRPr="008D1D4B">
        <w:rPr>
          <w:rFonts w:ascii="Verdana" w:hAnsi="Verdana"/>
          <w:sz w:val="20"/>
          <w:szCs w:val="20"/>
        </w:rPr>
        <w:t xml:space="preserve">от </w:t>
      </w:r>
      <w:proofErr w:type="spellStart"/>
      <w:r w:rsidRPr="008D1D4B">
        <w:rPr>
          <w:rFonts w:ascii="Verdana" w:hAnsi="Verdana"/>
          <w:sz w:val="20"/>
          <w:szCs w:val="20"/>
        </w:rPr>
        <w:t>НПВУ</w:t>
      </w:r>
      <w:proofErr w:type="spellEnd"/>
      <w:r w:rsidRPr="008D1D4B">
        <w:rPr>
          <w:rFonts w:ascii="Verdana" w:hAnsi="Verdana"/>
          <w:sz w:val="20"/>
          <w:szCs w:val="20"/>
        </w:rPr>
        <w:t xml:space="preserve">. </w:t>
      </w:r>
    </w:p>
    <w:p w:rsidR="008927FD" w:rsidRDefault="00137672" w:rsidP="00137672">
      <w:pPr>
        <w:spacing w:before="120" w:after="120" w:line="312" w:lineRule="auto"/>
        <w:jc w:val="both"/>
        <w:rPr>
          <w:rFonts w:ascii="Verdana" w:hAnsi="Verdana"/>
          <w:sz w:val="20"/>
          <w:szCs w:val="20"/>
        </w:rPr>
      </w:pPr>
      <w:r w:rsidRPr="008D1D4B">
        <w:rPr>
          <w:rFonts w:ascii="Verdana" w:hAnsi="Verdana"/>
          <w:b/>
          <w:bCs/>
          <w:sz w:val="20"/>
          <w:szCs w:val="20"/>
        </w:rPr>
        <w:t>Основната цел</w:t>
      </w:r>
      <w:r w:rsidRPr="008D1D4B">
        <w:rPr>
          <w:rFonts w:ascii="Verdana" w:hAnsi="Verdana"/>
          <w:sz w:val="20"/>
          <w:szCs w:val="20"/>
        </w:rPr>
        <w:t xml:space="preserve"> на инвестицията е да допринесе за увеличаване на дела на чиста енергия в енергийния микс на България по пътя към климатична неутралност чрез предоставяне на подкрепа за изграждане и интегриране в електрическата мрежа на нови допълнителни 1 425 </w:t>
      </w:r>
      <w:proofErr w:type="spellStart"/>
      <w:r w:rsidRPr="008D1D4B">
        <w:rPr>
          <w:rFonts w:ascii="Verdana" w:hAnsi="Verdana"/>
          <w:sz w:val="20"/>
          <w:szCs w:val="20"/>
        </w:rPr>
        <w:t>MW</w:t>
      </w:r>
      <w:proofErr w:type="spellEnd"/>
      <w:r w:rsidRPr="008D1D4B">
        <w:rPr>
          <w:rFonts w:ascii="Verdana" w:hAnsi="Verdana"/>
          <w:sz w:val="20"/>
          <w:szCs w:val="20"/>
        </w:rPr>
        <w:t xml:space="preserve"> производствени мощности от възобновяеми източници (ВИ) заедно с 350 </w:t>
      </w:r>
      <w:proofErr w:type="spellStart"/>
      <w:r w:rsidRPr="008D1D4B">
        <w:rPr>
          <w:rFonts w:ascii="Verdana" w:hAnsi="Verdana"/>
          <w:sz w:val="20"/>
          <w:szCs w:val="20"/>
        </w:rPr>
        <w:t>MW</w:t>
      </w:r>
      <w:proofErr w:type="spellEnd"/>
      <w:r w:rsidRPr="008D1D4B">
        <w:rPr>
          <w:rFonts w:ascii="Verdana" w:hAnsi="Verdana"/>
          <w:sz w:val="20"/>
          <w:szCs w:val="20"/>
        </w:rPr>
        <w:t xml:space="preserve"> локални съоръжения за съхранение на електрическа енергия (</w:t>
      </w:r>
      <w:proofErr w:type="spellStart"/>
      <w:r w:rsidRPr="008D1D4B">
        <w:rPr>
          <w:rFonts w:ascii="Verdana" w:hAnsi="Verdana"/>
          <w:sz w:val="20"/>
          <w:szCs w:val="20"/>
        </w:rPr>
        <w:t>ЛСС</w:t>
      </w:r>
      <w:proofErr w:type="spellEnd"/>
      <w:r w:rsidRPr="008D1D4B">
        <w:rPr>
          <w:rFonts w:ascii="Verdana" w:hAnsi="Verdana"/>
          <w:sz w:val="20"/>
          <w:szCs w:val="20"/>
        </w:rPr>
        <w:t xml:space="preserve">), спрямо 2022 г. </w:t>
      </w:r>
      <w:bookmarkStart w:id="11" w:name="_Toc106285922"/>
      <w:r w:rsidR="003D4590" w:rsidRPr="003D4590">
        <w:rPr>
          <w:rFonts w:ascii="Verdana" w:hAnsi="Verdana"/>
          <w:sz w:val="20"/>
          <w:szCs w:val="20"/>
        </w:rPr>
        <w:t xml:space="preserve">Производството на електрическа енергия от ВИ при наличие на </w:t>
      </w:r>
      <w:proofErr w:type="spellStart"/>
      <w:r w:rsidR="003D4590" w:rsidRPr="003D4590">
        <w:rPr>
          <w:rFonts w:ascii="Verdana" w:hAnsi="Verdana"/>
          <w:sz w:val="20"/>
          <w:szCs w:val="20"/>
        </w:rPr>
        <w:t>ЛСС</w:t>
      </w:r>
      <w:proofErr w:type="spellEnd"/>
      <w:r w:rsidR="003D4590" w:rsidRPr="003D4590">
        <w:rPr>
          <w:rFonts w:ascii="Verdana" w:hAnsi="Verdana"/>
          <w:sz w:val="20"/>
          <w:szCs w:val="20"/>
        </w:rPr>
        <w:t xml:space="preserve"> позволява бързо внедряване на нови възобновяеми мощности с непостоянно производство и адресира проблемите с претоварването на мрежата, балансирането</w:t>
      </w:r>
      <w:r w:rsidR="003A465E">
        <w:rPr>
          <w:rFonts w:ascii="Verdana" w:hAnsi="Verdana"/>
          <w:sz w:val="20"/>
          <w:szCs w:val="20"/>
        </w:rPr>
        <w:t xml:space="preserve"> на електроенергийната система</w:t>
      </w:r>
      <w:r w:rsidR="003D4590" w:rsidRPr="003D4590">
        <w:rPr>
          <w:rFonts w:ascii="Verdana" w:hAnsi="Verdana"/>
          <w:sz w:val="20"/>
          <w:szCs w:val="20"/>
        </w:rPr>
        <w:t xml:space="preserve"> и изкривяването на пазара. Предоставянето на средства по процедурите за подбор на инвестиции от крайни получатели е насочено единствено към нови мощности за производство на електрическа енергия от слънчева и/или вятърна енергия с локални съоръжения за съхранение, като безвъзмездното финансиране е под формата на инвестиционна помощ за локалните съоръжения за съхранение на електрическа енергия.</w:t>
      </w:r>
      <w:r w:rsidR="003D4590">
        <w:rPr>
          <w:rFonts w:ascii="Verdana" w:hAnsi="Verdana"/>
          <w:sz w:val="20"/>
          <w:szCs w:val="20"/>
        </w:rPr>
        <w:t xml:space="preserve"> </w:t>
      </w:r>
      <w:r w:rsidR="008927FD" w:rsidRPr="008927FD">
        <w:rPr>
          <w:rFonts w:ascii="Verdana" w:hAnsi="Verdana"/>
          <w:sz w:val="20"/>
          <w:szCs w:val="20"/>
        </w:rPr>
        <w:t xml:space="preserve">Настоящата процедура има за цел изграждането на минимум </w:t>
      </w:r>
      <w:r w:rsidR="00FC395F">
        <w:rPr>
          <w:rFonts w:ascii="Verdana" w:hAnsi="Verdana"/>
          <w:sz w:val="20"/>
          <w:szCs w:val="20"/>
        </w:rPr>
        <w:t>940</w:t>
      </w:r>
      <w:r w:rsidR="008927FD" w:rsidRPr="008927FD">
        <w:rPr>
          <w:rFonts w:ascii="Verdana" w:hAnsi="Verdana"/>
          <w:sz w:val="20"/>
          <w:szCs w:val="20"/>
        </w:rPr>
        <w:t xml:space="preserve"> </w:t>
      </w:r>
      <w:proofErr w:type="spellStart"/>
      <w:r w:rsidR="008927FD" w:rsidRPr="008927FD">
        <w:rPr>
          <w:rFonts w:ascii="Verdana" w:hAnsi="Verdana"/>
          <w:sz w:val="20"/>
          <w:szCs w:val="20"/>
        </w:rPr>
        <w:t>MW</w:t>
      </w:r>
      <w:proofErr w:type="spellEnd"/>
      <w:r w:rsidR="008927FD" w:rsidRPr="008927FD">
        <w:rPr>
          <w:rFonts w:ascii="Verdana" w:hAnsi="Verdana"/>
          <w:sz w:val="20"/>
          <w:szCs w:val="20"/>
        </w:rPr>
        <w:t xml:space="preserve"> производствени мощности от ВИ в комбинация с минимум </w:t>
      </w:r>
      <w:r w:rsidR="008927FD">
        <w:rPr>
          <w:rFonts w:ascii="Verdana" w:hAnsi="Verdana"/>
          <w:sz w:val="20"/>
          <w:szCs w:val="20"/>
        </w:rPr>
        <w:t>2</w:t>
      </w:r>
      <w:r w:rsidR="008927FD" w:rsidRPr="008927FD">
        <w:rPr>
          <w:rFonts w:ascii="Verdana" w:hAnsi="Verdana"/>
          <w:sz w:val="20"/>
          <w:szCs w:val="20"/>
        </w:rPr>
        <w:t xml:space="preserve">00 </w:t>
      </w:r>
      <w:proofErr w:type="spellStart"/>
      <w:r w:rsidR="008927FD" w:rsidRPr="008927FD">
        <w:rPr>
          <w:rFonts w:ascii="Verdana" w:hAnsi="Verdana"/>
          <w:sz w:val="20"/>
          <w:szCs w:val="20"/>
        </w:rPr>
        <w:t>MW</w:t>
      </w:r>
      <w:proofErr w:type="spellEnd"/>
      <w:r w:rsidR="008927FD" w:rsidRPr="008927FD">
        <w:rPr>
          <w:rFonts w:ascii="Verdana" w:hAnsi="Verdana"/>
          <w:sz w:val="20"/>
          <w:szCs w:val="20"/>
        </w:rPr>
        <w:t xml:space="preserve"> </w:t>
      </w:r>
      <w:proofErr w:type="spellStart"/>
      <w:r w:rsidR="008927FD" w:rsidRPr="008927FD">
        <w:rPr>
          <w:rFonts w:ascii="Verdana" w:hAnsi="Verdana"/>
          <w:sz w:val="20"/>
          <w:szCs w:val="20"/>
        </w:rPr>
        <w:t>ЛСС</w:t>
      </w:r>
      <w:proofErr w:type="spellEnd"/>
      <w:r w:rsidR="008927FD" w:rsidRPr="008927FD">
        <w:rPr>
          <w:rFonts w:ascii="Verdana" w:hAnsi="Verdana"/>
          <w:sz w:val="20"/>
          <w:szCs w:val="20"/>
        </w:rPr>
        <w:t>.</w:t>
      </w:r>
    </w:p>
    <w:p w:rsidR="00137672" w:rsidRPr="008D1D4B" w:rsidRDefault="00137672" w:rsidP="00137672">
      <w:pPr>
        <w:spacing w:before="120" w:after="120" w:line="312" w:lineRule="auto"/>
        <w:jc w:val="both"/>
        <w:rPr>
          <w:rFonts w:ascii="Verdana" w:hAnsi="Verdana"/>
          <w:sz w:val="20"/>
          <w:szCs w:val="20"/>
        </w:rPr>
      </w:pPr>
      <w:r w:rsidRPr="008D1D4B">
        <w:rPr>
          <w:rFonts w:ascii="Verdana" w:hAnsi="Verdana"/>
          <w:b/>
          <w:sz w:val="20"/>
          <w:szCs w:val="20"/>
        </w:rPr>
        <w:t>Очакваният ефект</w:t>
      </w:r>
      <w:r w:rsidRPr="008D1D4B">
        <w:rPr>
          <w:rFonts w:ascii="Verdana" w:hAnsi="Verdana"/>
          <w:sz w:val="20"/>
          <w:szCs w:val="20"/>
        </w:rPr>
        <w:t xml:space="preserve"> е намаляване на годишните въглеродни емисии от сектора за производство на електрическа енергия, увеличаване на дела на електрическата енергия от ВИ и интегрирането на производствените мощности от ВИ в мрежата при гарантиране сигурността и стабилността на електроенергийната система. </w:t>
      </w:r>
    </w:p>
    <w:p w:rsidR="00137672" w:rsidRDefault="00137672" w:rsidP="00137672">
      <w:pPr>
        <w:spacing w:before="120" w:after="120" w:line="312" w:lineRule="auto"/>
        <w:jc w:val="both"/>
        <w:rPr>
          <w:rFonts w:ascii="Verdana" w:hAnsi="Verdana"/>
          <w:sz w:val="20"/>
          <w:szCs w:val="20"/>
        </w:rPr>
      </w:pPr>
      <w:r w:rsidRPr="008D1D4B">
        <w:rPr>
          <w:rFonts w:ascii="Verdana" w:hAnsi="Verdana"/>
          <w:sz w:val="20"/>
          <w:szCs w:val="20"/>
        </w:rPr>
        <w:t>Допълнително, финансираните предложения за инвестиции от крайни получатели ще са съобразени с изискванията на принципа за „</w:t>
      </w:r>
      <w:proofErr w:type="spellStart"/>
      <w:r w:rsidRPr="008D1D4B">
        <w:rPr>
          <w:rFonts w:ascii="Verdana" w:hAnsi="Verdana"/>
          <w:sz w:val="20"/>
          <w:szCs w:val="20"/>
        </w:rPr>
        <w:t>ненанасяне</w:t>
      </w:r>
      <w:proofErr w:type="spellEnd"/>
      <w:r w:rsidRPr="008D1D4B">
        <w:rPr>
          <w:rFonts w:ascii="Verdana" w:hAnsi="Verdana"/>
          <w:sz w:val="20"/>
          <w:szCs w:val="20"/>
        </w:rPr>
        <w:t xml:space="preserve"> на значителни вреди“</w:t>
      </w:r>
      <w:r w:rsidRPr="008D1D4B">
        <w:rPr>
          <w:rFonts w:ascii="Verdana" w:hAnsi="Verdana"/>
          <w:sz w:val="20"/>
          <w:szCs w:val="20"/>
          <w:vertAlign w:val="superscript"/>
        </w:rPr>
        <w:footnoteReference w:id="2"/>
      </w:r>
      <w:r w:rsidRPr="008D1D4B">
        <w:rPr>
          <w:rFonts w:ascii="Verdana" w:hAnsi="Verdana"/>
          <w:sz w:val="20"/>
          <w:szCs w:val="20"/>
          <w:vertAlign w:val="superscript"/>
        </w:rPr>
        <w:t xml:space="preserve"> </w:t>
      </w:r>
      <w:r w:rsidRPr="008D1D4B">
        <w:rPr>
          <w:rFonts w:ascii="Verdana" w:hAnsi="Verdana"/>
          <w:sz w:val="20"/>
          <w:szCs w:val="20"/>
        </w:rPr>
        <w:t>върху околната среда и ще допринасят за екологичния преход на страната.</w:t>
      </w:r>
    </w:p>
    <w:p w:rsidR="00363D3B" w:rsidRDefault="00363D3B" w:rsidP="00137672">
      <w:pPr>
        <w:spacing w:before="120" w:after="120" w:line="312" w:lineRule="auto"/>
        <w:jc w:val="both"/>
        <w:rPr>
          <w:rFonts w:ascii="Verdana" w:hAnsi="Verdana"/>
          <w:sz w:val="20"/>
          <w:szCs w:val="20"/>
        </w:rPr>
      </w:pPr>
    </w:p>
    <w:p w:rsidR="00913E0D" w:rsidRDefault="00913E0D" w:rsidP="00137672">
      <w:pPr>
        <w:spacing w:before="120" w:after="120" w:line="312" w:lineRule="auto"/>
        <w:jc w:val="both"/>
        <w:rPr>
          <w:rFonts w:ascii="Verdana" w:hAnsi="Verdana"/>
          <w:sz w:val="20"/>
          <w:szCs w:val="20"/>
        </w:rPr>
      </w:pPr>
    </w:p>
    <w:p w:rsidR="00913E0D" w:rsidRPr="008D1D4B" w:rsidRDefault="00913E0D" w:rsidP="00137672">
      <w:pPr>
        <w:spacing w:before="120" w:after="120" w:line="312" w:lineRule="auto"/>
        <w:jc w:val="both"/>
        <w:rPr>
          <w:rFonts w:ascii="Verdana" w:hAnsi="Verdana"/>
          <w:sz w:val="20"/>
          <w:szCs w:val="20"/>
        </w:rPr>
      </w:pPr>
    </w:p>
    <w:p w:rsidR="003F1496" w:rsidRPr="008D1D4B" w:rsidRDefault="003F1496" w:rsidP="003F1496">
      <w:pPr>
        <w:pStyle w:val="Heading2"/>
        <w:spacing w:after="120" w:line="312" w:lineRule="auto"/>
      </w:pPr>
      <w:bookmarkStart w:id="12" w:name="_Toc151575504"/>
      <w:r w:rsidRPr="008D1D4B">
        <w:lastRenderedPageBreak/>
        <w:t>Индикатори:</w:t>
      </w:r>
      <w:bookmarkEnd w:id="11"/>
      <w:bookmarkEnd w:id="12"/>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Общи индикатори, свързани с подкрепата по линия на Механизма </w:t>
      </w:r>
      <w:r w:rsidR="00153740" w:rsidRPr="008D1D4B">
        <w:rPr>
          <w:rFonts w:ascii="Verdana" w:hAnsi="Verdana"/>
          <w:sz w:val="20"/>
          <w:szCs w:val="20"/>
        </w:rPr>
        <w:t xml:space="preserve">за инвестиция </w:t>
      </w:r>
      <w:proofErr w:type="spellStart"/>
      <w:r w:rsidR="00153740" w:rsidRPr="008D1D4B">
        <w:rPr>
          <w:rFonts w:ascii="Verdana" w:hAnsi="Verdana"/>
          <w:sz w:val="20"/>
          <w:szCs w:val="20"/>
        </w:rPr>
        <w:t>C4.I6</w:t>
      </w:r>
      <w:proofErr w:type="spellEnd"/>
      <w:r w:rsidRPr="008D1D4B">
        <w:rPr>
          <w:rFonts w:ascii="Verdana" w:hAnsi="Verdana"/>
          <w:sz w:val="20"/>
          <w:szCs w:val="20"/>
        </w:rPr>
        <w:t>:</w:t>
      </w:r>
    </w:p>
    <w:p w:rsidR="003F1496" w:rsidRPr="008D1D4B" w:rsidRDefault="003F1496">
      <w:pPr>
        <w:numPr>
          <w:ilvl w:val="0"/>
          <w:numId w:val="11"/>
        </w:numPr>
        <w:spacing w:before="120" w:after="120" w:line="312" w:lineRule="auto"/>
        <w:jc w:val="both"/>
        <w:rPr>
          <w:rFonts w:ascii="Verdana" w:hAnsi="Verdana"/>
          <w:sz w:val="20"/>
          <w:szCs w:val="20"/>
        </w:rPr>
      </w:pPr>
      <w:r w:rsidRPr="008D1D4B">
        <w:rPr>
          <w:rFonts w:ascii="Verdana" w:hAnsi="Verdana"/>
          <w:sz w:val="20"/>
          <w:szCs w:val="20"/>
        </w:rPr>
        <w:t>Инсталиран</w:t>
      </w:r>
      <w:r w:rsidR="00A01300" w:rsidRPr="008D1D4B">
        <w:rPr>
          <w:rFonts w:ascii="Verdana" w:hAnsi="Verdana"/>
          <w:sz w:val="20"/>
          <w:szCs w:val="20"/>
        </w:rPr>
        <w:t>и</w:t>
      </w:r>
      <w:r w:rsidRPr="008D1D4B">
        <w:rPr>
          <w:rFonts w:ascii="Verdana" w:hAnsi="Verdana"/>
          <w:sz w:val="20"/>
          <w:szCs w:val="20"/>
        </w:rPr>
        <w:t xml:space="preserve"> и въведен</w:t>
      </w:r>
      <w:r w:rsidR="00A01300" w:rsidRPr="008D1D4B">
        <w:rPr>
          <w:rFonts w:ascii="Verdana" w:hAnsi="Verdana"/>
          <w:sz w:val="20"/>
          <w:szCs w:val="20"/>
        </w:rPr>
        <w:t>и</w:t>
      </w:r>
      <w:r w:rsidRPr="008D1D4B">
        <w:rPr>
          <w:rFonts w:ascii="Verdana" w:hAnsi="Verdana"/>
          <w:sz w:val="20"/>
          <w:szCs w:val="20"/>
        </w:rPr>
        <w:t xml:space="preserve"> в експлоатация </w:t>
      </w:r>
      <w:r w:rsidR="00A01300" w:rsidRPr="008D1D4B">
        <w:rPr>
          <w:rFonts w:ascii="Verdana" w:hAnsi="Verdana"/>
          <w:sz w:val="20"/>
          <w:szCs w:val="20"/>
        </w:rPr>
        <w:t xml:space="preserve">нови </w:t>
      </w:r>
      <w:r w:rsidR="00377CDB" w:rsidRPr="008D1D4B">
        <w:rPr>
          <w:rFonts w:ascii="Verdana" w:hAnsi="Verdana"/>
          <w:sz w:val="20"/>
          <w:szCs w:val="20"/>
        </w:rPr>
        <w:t>мощност</w:t>
      </w:r>
      <w:r w:rsidR="00A01300" w:rsidRPr="008D1D4B">
        <w:rPr>
          <w:rFonts w:ascii="Verdana" w:hAnsi="Verdana"/>
          <w:sz w:val="20"/>
          <w:szCs w:val="20"/>
        </w:rPr>
        <w:t>и</w:t>
      </w:r>
      <w:r w:rsidRPr="008D1D4B">
        <w:rPr>
          <w:rFonts w:ascii="Verdana" w:hAnsi="Verdana"/>
          <w:sz w:val="20"/>
          <w:szCs w:val="20"/>
        </w:rPr>
        <w:t xml:space="preserve"> за</w:t>
      </w:r>
      <w:r w:rsidR="00377CDB" w:rsidRPr="008D1D4B">
        <w:rPr>
          <w:rFonts w:ascii="Verdana" w:hAnsi="Verdana"/>
          <w:sz w:val="20"/>
          <w:szCs w:val="20"/>
        </w:rPr>
        <w:t xml:space="preserve"> </w:t>
      </w:r>
      <w:r w:rsidR="00A01300" w:rsidRPr="008D1D4B">
        <w:rPr>
          <w:rFonts w:ascii="Verdana" w:hAnsi="Verdana"/>
          <w:sz w:val="20"/>
          <w:szCs w:val="20"/>
        </w:rPr>
        <w:t xml:space="preserve">производство на </w:t>
      </w:r>
      <w:r w:rsidR="00377CDB" w:rsidRPr="008D1D4B">
        <w:rPr>
          <w:rFonts w:ascii="Verdana" w:hAnsi="Verdana"/>
          <w:sz w:val="20"/>
          <w:szCs w:val="20"/>
        </w:rPr>
        <w:t>електрическа</w:t>
      </w:r>
      <w:r w:rsidRPr="008D1D4B">
        <w:rPr>
          <w:rFonts w:ascii="Verdana" w:hAnsi="Verdana"/>
          <w:sz w:val="20"/>
          <w:szCs w:val="20"/>
        </w:rPr>
        <w:t xml:space="preserve"> енергия от </w:t>
      </w:r>
      <w:r w:rsidR="008A4580" w:rsidRPr="008D1D4B">
        <w:rPr>
          <w:rFonts w:ascii="Verdana" w:hAnsi="Verdana"/>
          <w:sz w:val="20"/>
          <w:szCs w:val="20"/>
        </w:rPr>
        <w:t>ВИ</w:t>
      </w:r>
      <w:r w:rsidRPr="008D1D4B">
        <w:rPr>
          <w:rFonts w:ascii="Verdana" w:hAnsi="Verdana"/>
          <w:sz w:val="20"/>
          <w:szCs w:val="20"/>
        </w:rPr>
        <w:t xml:space="preserve"> (вятър</w:t>
      </w:r>
      <w:r w:rsidR="00F34144" w:rsidRPr="008D1D4B">
        <w:rPr>
          <w:rFonts w:ascii="Verdana" w:hAnsi="Verdana"/>
          <w:sz w:val="20"/>
          <w:szCs w:val="20"/>
        </w:rPr>
        <w:t>на</w:t>
      </w:r>
      <w:r w:rsidRPr="008D1D4B">
        <w:rPr>
          <w:rFonts w:ascii="Verdana" w:hAnsi="Verdana"/>
          <w:sz w:val="20"/>
          <w:szCs w:val="20"/>
        </w:rPr>
        <w:t xml:space="preserve"> </w:t>
      </w:r>
      <w:r w:rsidR="00A662E1" w:rsidRPr="008D1D4B">
        <w:rPr>
          <w:rFonts w:ascii="Verdana" w:hAnsi="Verdana"/>
          <w:color w:val="000000" w:themeColor="text1"/>
          <w:sz w:val="20"/>
          <w:szCs w:val="20"/>
        </w:rPr>
        <w:t xml:space="preserve">и/или </w:t>
      </w:r>
      <w:r w:rsidRPr="008D1D4B">
        <w:rPr>
          <w:rFonts w:ascii="Verdana" w:hAnsi="Verdana"/>
          <w:sz w:val="20"/>
          <w:szCs w:val="20"/>
        </w:rPr>
        <w:t>слън</w:t>
      </w:r>
      <w:r w:rsidR="00F34144" w:rsidRPr="008D1D4B">
        <w:rPr>
          <w:rFonts w:ascii="Verdana" w:hAnsi="Verdana"/>
          <w:sz w:val="20"/>
          <w:szCs w:val="20"/>
        </w:rPr>
        <w:t>чева енергия</w:t>
      </w:r>
      <w:r w:rsidRPr="008D1D4B">
        <w:rPr>
          <w:rFonts w:ascii="Verdana" w:hAnsi="Verdana"/>
          <w:sz w:val="20"/>
          <w:szCs w:val="20"/>
        </w:rPr>
        <w:t xml:space="preserve">) заедно с </w:t>
      </w:r>
      <w:proofErr w:type="spellStart"/>
      <w:r w:rsidR="00EF42F9" w:rsidRPr="008D1D4B">
        <w:rPr>
          <w:rFonts w:ascii="Verdana" w:hAnsi="Verdana"/>
          <w:sz w:val="20"/>
          <w:szCs w:val="20"/>
        </w:rPr>
        <w:t>ЛСС</w:t>
      </w:r>
      <w:proofErr w:type="spellEnd"/>
      <w:r w:rsidRPr="008D1D4B">
        <w:rPr>
          <w:rFonts w:ascii="Verdana" w:hAnsi="Verdana"/>
          <w:sz w:val="20"/>
          <w:szCs w:val="20"/>
        </w:rPr>
        <w:t xml:space="preserve"> (</w:t>
      </w:r>
      <w:proofErr w:type="spellStart"/>
      <w:r w:rsidRPr="008D1D4B">
        <w:rPr>
          <w:rFonts w:ascii="Verdana" w:hAnsi="Verdana"/>
          <w:sz w:val="20"/>
          <w:szCs w:val="20"/>
        </w:rPr>
        <w:t>MW</w:t>
      </w:r>
      <w:proofErr w:type="spellEnd"/>
      <w:r w:rsidRPr="008D1D4B">
        <w:rPr>
          <w:rFonts w:ascii="Verdana" w:hAnsi="Verdana"/>
          <w:sz w:val="20"/>
          <w:szCs w:val="20"/>
        </w:rPr>
        <w:t>)</w:t>
      </w:r>
      <w:r w:rsidRPr="008D1D4B">
        <w:rPr>
          <w:rStyle w:val="FootnoteReference"/>
          <w:rFonts w:ascii="Verdana" w:hAnsi="Verdana"/>
          <w:sz w:val="20"/>
          <w:szCs w:val="20"/>
        </w:rPr>
        <w:footnoteReference w:id="3"/>
      </w:r>
      <w:r w:rsidRPr="008D1D4B">
        <w:rPr>
          <w:rFonts w:ascii="Verdana" w:hAnsi="Verdana"/>
          <w:sz w:val="20"/>
          <w:szCs w:val="20"/>
        </w:rPr>
        <w:t>.</w:t>
      </w:r>
    </w:p>
    <w:p w:rsidR="003F1496" w:rsidRDefault="00913E0D" w:rsidP="00BC6D48">
      <w:pPr>
        <w:spacing w:before="120" w:after="120" w:line="312" w:lineRule="auto"/>
        <w:jc w:val="both"/>
        <w:rPr>
          <w:rFonts w:ascii="Verdana" w:hAnsi="Verdana"/>
          <w:sz w:val="20"/>
          <w:szCs w:val="20"/>
        </w:rPr>
      </w:pPr>
      <w:bookmarkStart w:id="13" w:name="_Hlk143160741"/>
      <w:r>
        <w:rPr>
          <w:rFonts w:ascii="Verdana" w:hAnsi="Verdana"/>
          <w:sz w:val="20"/>
          <w:szCs w:val="20"/>
        </w:rPr>
        <w:t>За и</w:t>
      </w:r>
      <w:r w:rsidR="00A01300" w:rsidRPr="008D1D4B">
        <w:rPr>
          <w:rFonts w:ascii="Verdana" w:hAnsi="Verdana"/>
          <w:sz w:val="20"/>
          <w:szCs w:val="20"/>
        </w:rPr>
        <w:t>нсталирана мощност</w:t>
      </w:r>
      <w:r w:rsidR="003F1496" w:rsidRPr="008D1D4B">
        <w:rPr>
          <w:rFonts w:ascii="Verdana" w:hAnsi="Verdana"/>
          <w:sz w:val="20"/>
          <w:szCs w:val="20"/>
        </w:rPr>
        <w:t xml:space="preserve"> за </w:t>
      </w:r>
      <w:r w:rsidR="00A01300" w:rsidRPr="008D1D4B">
        <w:rPr>
          <w:rFonts w:ascii="Verdana" w:hAnsi="Verdana"/>
          <w:sz w:val="20"/>
          <w:szCs w:val="20"/>
        </w:rPr>
        <w:t>производство на електрическа енергия</w:t>
      </w:r>
      <w:r w:rsidR="00A01300" w:rsidRPr="008D1D4B" w:rsidDel="00A01300">
        <w:rPr>
          <w:rFonts w:ascii="Verdana" w:hAnsi="Verdana"/>
          <w:sz w:val="20"/>
          <w:szCs w:val="20"/>
        </w:rPr>
        <w:t xml:space="preserve"> </w:t>
      </w:r>
      <w:r w:rsidR="003F1496" w:rsidRPr="008D1D4B">
        <w:rPr>
          <w:rFonts w:ascii="Verdana" w:hAnsi="Verdana"/>
          <w:sz w:val="20"/>
          <w:szCs w:val="20"/>
        </w:rPr>
        <w:t xml:space="preserve">от </w:t>
      </w:r>
      <w:r w:rsidR="008A4580" w:rsidRPr="008D1D4B">
        <w:rPr>
          <w:rFonts w:ascii="Verdana" w:hAnsi="Verdana"/>
          <w:sz w:val="20"/>
          <w:szCs w:val="20"/>
        </w:rPr>
        <w:t>ВИ</w:t>
      </w:r>
      <w:r w:rsidR="003F1496" w:rsidRPr="008D1D4B">
        <w:rPr>
          <w:rFonts w:ascii="Verdana" w:hAnsi="Verdana"/>
          <w:sz w:val="20"/>
          <w:szCs w:val="20"/>
        </w:rPr>
        <w:t xml:space="preserve"> </w:t>
      </w:r>
      <w:bookmarkEnd w:id="13"/>
      <w:r w:rsidR="00153740" w:rsidRPr="008D1D4B">
        <w:rPr>
          <w:rFonts w:ascii="Verdana" w:hAnsi="Verdana"/>
          <w:sz w:val="20"/>
          <w:szCs w:val="20"/>
        </w:rPr>
        <w:t>в резултат на предоставянето на средства по линия на Механизма за изпълнение на инвестиции от крайни получатели</w:t>
      </w:r>
      <w:r>
        <w:rPr>
          <w:rFonts w:ascii="Verdana" w:hAnsi="Verdana"/>
          <w:sz w:val="20"/>
          <w:szCs w:val="20"/>
        </w:rPr>
        <w:t xml:space="preserve"> се счита инсталираната мощност</w:t>
      </w:r>
      <w:r w:rsidR="00153740" w:rsidRPr="008D1D4B">
        <w:rPr>
          <w:rFonts w:ascii="Verdana" w:hAnsi="Verdana"/>
          <w:sz w:val="20"/>
          <w:szCs w:val="20"/>
        </w:rPr>
        <w:t>, която е присъединена към електрическата мрежата и e въведена в експлоатация, след 1 януари 2023 г.</w:t>
      </w:r>
      <w:r w:rsidR="003F1496" w:rsidRPr="008D1D4B">
        <w:rPr>
          <w:rFonts w:ascii="Verdana" w:hAnsi="Verdana"/>
          <w:sz w:val="20"/>
          <w:szCs w:val="20"/>
        </w:rPr>
        <w:t xml:space="preserve"> </w:t>
      </w:r>
    </w:p>
    <w:p w:rsidR="003F1496" w:rsidRDefault="00153740" w:rsidP="00BC6D48">
      <w:pPr>
        <w:spacing w:before="120" w:after="120" w:line="312" w:lineRule="auto"/>
        <w:jc w:val="both"/>
        <w:rPr>
          <w:rFonts w:ascii="Verdana" w:hAnsi="Verdana"/>
          <w:sz w:val="20"/>
          <w:szCs w:val="20"/>
        </w:rPr>
      </w:pPr>
      <w:r w:rsidRPr="008D1D4B">
        <w:rPr>
          <w:rFonts w:ascii="Verdana" w:hAnsi="Verdana"/>
          <w:sz w:val="20"/>
          <w:szCs w:val="20"/>
        </w:rPr>
        <w:t xml:space="preserve">Базовата стойност на индикатора e „0“. Кандидатът следва задължително да попълни и целевата стойност на индикатора, която да съответства на номиналната </w:t>
      </w:r>
      <w:proofErr w:type="spellStart"/>
      <w:r w:rsidRPr="008D1D4B">
        <w:rPr>
          <w:rFonts w:ascii="Verdana" w:hAnsi="Verdana"/>
          <w:sz w:val="20"/>
          <w:szCs w:val="20"/>
        </w:rPr>
        <w:t>променливотокова</w:t>
      </w:r>
      <w:proofErr w:type="spellEnd"/>
      <w:r w:rsidRPr="008D1D4B">
        <w:rPr>
          <w:rFonts w:ascii="Verdana" w:hAnsi="Verdana"/>
          <w:sz w:val="20"/>
          <w:szCs w:val="20"/>
        </w:rPr>
        <w:t xml:space="preserve"> мощност (АС мощност</w:t>
      </w:r>
      <w:r w:rsidR="000556F7" w:rsidRPr="008D1D4B">
        <w:rPr>
          <w:rFonts w:ascii="Verdana" w:hAnsi="Verdana"/>
          <w:sz w:val="20"/>
          <w:szCs w:val="20"/>
        </w:rPr>
        <w:t>) на електрическата централа (</w:t>
      </w:r>
      <w:proofErr w:type="spellStart"/>
      <w:r w:rsidRPr="008D1D4B">
        <w:rPr>
          <w:rFonts w:ascii="Verdana" w:hAnsi="Verdana"/>
          <w:sz w:val="20"/>
          <w:szCs w:val="20"/>
        </w:rPr>
        <w:t>MW</w:t>
      </w:r>
      <w:proofErr w:type="spellEnd"/>
      <w:r w:rsidRPr="008D1D4B">
        <w:rPr>
          <w:rFonts w:ascii="Verdana" w:hAnsi="Verdana"/>
          <w:sz w:val="20"/>
          <w:szCs w:val="20"/>
        </w:rPr>
        <w:t xml:space="preserve">), участваща в комбиниран проект, подкрепен със средства по Механизма в изпълнение на  инвестиция </w:t>
      </w:r>
      <w:proofErr w:type="spellStart"/>
      <w:r w:rsidRPr="008D1D4B">
        <w:rPr>
          <w:rFonts w:ascii="Verdana" w:hAnsi="Verdana"/>
          <w:sz w:val="20"/>
          <w:szCs w:val="20"/>
        </w:rPr>
        <w:t>C4.I6</w:t>
      </w:r>
      <w:proofErr w:type="spellEnd"/>
      <w:r w:rsidRPr="008D1D4B">
        <w:rPr>
          <w:rFonts w:ascii="Verdana" w:hAnsi="Verdana"/>
          <w:sz w:val="20"/>
          <w:szCs w:val="20"/>
        </w:rPr>
        <w:t>.</w:t>
      </w:r>
    </w:p>
    <w:p w:rsidR="0038188E" w:rsidRPr="0038188E" w:rsidRDefault="0038188E" w:rsidP="0038188E">
      <w:pPr>
        <w:spacing w:before="120" w:after="120" w:line="312" w:lineRule="auto"/>
        <w:jc w:val="both"/>
        <w:rPr>
          <w:rFonts w:ascii="Verdana" w:hAnsi="Verdana"/>
          <w:sz w:val="20"/>
          <w:szCs w:val="20"/>
        </w:rPr>
      </w:pPr>
      <w:r w:rsidRPr="0038188E">
        <w:rPr>
          <w:rFonts w:ascii="Verdana" w:hAnsi="Verdana"/>
          <w:sz w:val="20"/>
          <w:szCs w:val="20"/>
        </w:rPr>
        <w:t>В случай че се кандидатства за част от планираната нова мощност за производство на електрическа енергия от ВИ базовата стойност на индикатора е „0“ и целевата стойност на индикатор</w:t>
      </w:r>
      <w:r w:rsidR="00203489">
        <w:rPr>
          <w:rFonts w:ascii="Verdana" w:hAnsi="Verdana"/>
          <w:sz w:val="20"/>
          <w:szCs w:val="20"/>
        </w:rPr>
        <w:t xml:space="preserve"> </w:t>
      </w:r>
      <w:proofErr w:type="spellStart"/>
      <w:r w:rsidR="00203489" w:rsidRPr="00203489">
        <w:rPr>
          <w:rFonts w:ascii="Verdana" w:hAnsi="Verdana"/>
          <w:sz w:val="20"/>
          <w:szCs w:val="20"/>
        </w:rPr>
        <w:t>RRP</w:t>
      </w:r>
      <w:proofErr w:type="spellEnd"/>
      <w:r w:rsidR="00203489" w:rsidRPr="00203489">
        <w:rPr>
          <w:rFonts w:ascii="Verdana" w:hAnsi="Verdana"/>
          <w:sz w:val="20"/>
          <w:szCs w:val="20"/>
        </w:rPr>
        <w:t>-4.033-001_1</w:t>
      </w:r>
      <w:r w:rsidR="00203489">
        <w:rPr>
          <w:rFonts w:ascii="Verdana" w:hAnsi="Verdana"/>
          <w:sz w:val="20"/>
          <w:szCs w:val="20"/>
        </w:rPr>
        <w:t xml:space="preserve"> „</w:t>
      </w:r>
      <w:r w:rsidR="00203489" w:rsidRPr="00203489">
        <w:rPr>
          <w:rFonts w:ascii="Verdana" w:hAnsi="Verdana"/>
          <w:sz w:val="20"/>
          <w:szCs w:val="20"/>
        </w:rPr>
        <w:t xml:space="preserve">Инсталирана и въведена в експлоатация част от нова мощност за производство на електрическа енергия от ВИ (в случай че се </w:t>
      </w:r>
      <w:r w:rsidR="009C7C2D" w:rsidRPr="00203489">
        <w:rPr>
          <w:rFonts w:ascii="Verdana" w:hAnsi="Verdana"/>
          <w:sz w:val="20"/>
          <w:szCs w:val="20"/>
        </w:rPr>
        <w:t>кандидатства</w:t>
      </w:r>
      <w:r w:rsidR="00203489" w:rsidRPr="00203489">
        <w:rPr>
          <w:rFonts w:ascii="Verdana" w:hAnsi="Verdana"/>
          <w:sz w:val="20"/>
          <w:szCs w:val="20"/>
        </w:rPr>
        <w:t xml:space="preserve"> само за част от планираната нова мощност за производство на електрическа енергия от ВИ)</w:t>
      </w:r>
      <w:r w:rsidR="00203489">
        <w:rPr>
          <w:rFonts w:ascii="Verdana" w:hAnsi="Verdana"/>
          <w:sz w:val="20"/>
          <w:szCs w:val="20"/>
        </w:rPr>
        <w:t>“</w:t>
      </w:r>
      <w:r w:rsidRPr="0038188E">
        <w:rPr>
          <w:rFonts w:ascii="Verdana" w:hAnsi="Verdana"/>
          <w:sz w:val="20"/>
          <w:szCs w:val="20"/>
        </w:rPr>
        <w:t xml:space="preserve"> трябва да бъде тази част от инсталираната мощност на електрическа централа, с която се кандидатства. </w:t>
      </w:r>
    </w:p>
    <w:p w:rsidR="00687E46" w:rsidRPr="008D1D4B" w:rsidRDefault="0038188E" w:rsidP="0038188E">
      <w:pPr>
        <w:spacing w:before="120" w:after="120" w:line="312" w:lineRule="auto"/>
        <w:jc w:val="both"/>
        <w:rPr>
          <w:rFonts w:ascii="Verdana" w:hAnsi="Verdana"/>
          <w:sz w:val="20"/>
          <w:szCs w:val="20"/>
          <w:highlight w:val="yellow"/>
        </w:rPr>
      </w:pPr>
      <w:r w:rsidRPr="0038188E">
        <w:rPr>
          <w:rFonts w:ascii="Verdana" w:hAnsi="Verdana"/>
          <w:sz w:val="20"/>
          <w:szCs w:val="20"/>
        </w:rPr>
        <w:t>В случай на разширяване или реконструкция на енергийни обекти за производство на електрическа енергия от ВИ, които са въведени в експлоатация и предвиждат увеличаване на съществуващата инсталирана мощност, базовата стойност на индикатора е „0“ и целевата стойност на индикатора трябва да бъде разликата между постигната</w:t>
      </w:r>
      <w:r w:rsidR="00607919">
        <w:rPr>
          <w:rFonts w:ascii="Verdana" w:hAnsi="Verdana"/>
          <w:sz w:val="20"/>
          <w:szCs w:val="20"/>
        </w:rPr>
        <w:t>та</w:t>
      </w:r>
      <w:r w:rsidRPr="0038188E">
        <w:rPr>
          <w:rFonts w:ascii="Verdana" w:hAnsi="Verdana"/>
          <w:sz w:val="20"/>
          <w:szCs w:val="20"/>
        </w:rPr>
        <w:t xml:space="preserve"> инсталирана мощност, и инсталираната мощност преди разширението и</w:t>
      </w:r>
      <w:r w:rsidR="006867CC">
        <w:rPr>
          <w:rFonts w:ascii="Verdana" w:hAnsi="Verdana"/>
          <w:sz w:val="20"/>
          <w:szCs w:val="20"/>
        </w:rPr>
        <w:t>ли</w:t>
      </w:r>
      <w:r w:rsidRPr="0038188E">
        <w:rPr>
          <w:rFonts w:ascii="Verdana" w:hAnsi="Verdana"/>
          <w:sz w:val="20"/>
          <w:szCs w:val="20"/>
        </w:rPr>
        <w:t xml:space="preserve"> реконструкцията.</w:t>
      </w:r>
    </w:p>
    <w:p w:rsidR="003F1496" w:rsidRPr="008D1D4B" w:rsidRDefault="003F1496" w:rsidP="003F1496">
      <w:pPr>
        <w:spacing w:before="120" w:after="120" w:line="312" w:lineRule="auto"/>
        <w:jc w:val="both"/>
        <w:rPr>
          <w:rFonts w:ascii="Verdana" w:hAnsi="Verdana"/>
          <w:b/>
          <w:bCs/>
          <w:sz w:val="20"/>
          <w:szCs w:val="20"/>
        </w:rPr>
      </w:pPr>
      <w:r w:rsidRPr="008D1D4B">
        <w:rPr>
          <w:rFonts w:ascii="Verdana" w:hAnsi="Verdana"/>
          <w:b/>
          <w:bCs/>
          <w:sz w:val="20"/>
          <w:szCs w:val="20"/>
        </w:rPr>
        <w:t>Крайна цел, свързана с изпълнението на инвестицията</w:t>
      </w:r>
      <w:r w:rsidRPr="008D1D4B">
        <w:rPr>
          <w:rStyle w:val="FootnoteReference"/>
          <w:rFonts w:ascii="Verdana" w:hAnsi="Verdana"/>
          <w:b/>
          <w:bCs/>
          <w:sz w:val="20"/>
          <w:szCs w:val="20"/>
        </w:rPr>
        <w:footnoteReference w:id="4"/>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Министерство</w:t>
      </w:r>
      <w:r w:rsidR="00365BFF">
        <w:rPr>
          <w:rFonts w:ascii="Verdana" w:hAnsi="Verdana"/>
          <w:sz w:val="20"/>
          <w:szCs w:val="20"/>
        </w:rPr>
        <w:t>то</w:t>
      </w:r>
      <w:r w:rsidRPr="008D1D4B">
        <w:rPr>
          <w:rFonts w:ascii="Verdana" w:hAnsi="Verdana"/>
          <w:sz w:val="20"/>
          <w:szCs w:val="20"/>
        </w:rPr>
        <w:t xml:space="preserve"> на енергетиката ще следи за изпълнението и отчитането на следните </w:t>
      </w:r>
      <w:r w:rsidRPr="008D1D4B">
        <w:rPr>
          <w:rFonts w:ascii="Verdana" w:hAnsi="Verdana"/>
          <w:b/>
          <w:sz w:val="20"/>
          <w:szCs w:val="20"/>
        </w:rPr>
        <w:t xml:space="preserve">индикатори, свързани с изпълнението на </w:t>
      </w:r>
      <w:r w:rsidR="007F08F8" w:rsidRPr="008D1D4B">
        <w:rPr>
          <w:rFonts w:ascii="Verdana" w:hAnsi="Verdana"/>
          <w:b/>
          <w:sz w:val="20"/>
          <w:szCs w:val="20"/>
        </w:rPr>
        <w:t xml:space="preserve">предложенията за изпълнение на </w:t>
      </w:r>
      <w:r w:rsidRPr="008D1D4B">
        <w:rPr>
          <w:rFonts w:ascii="Verdana" w:hAnsi="Verdana"/>
          <w:b/>
          <w:sz w:val="20"/>
          <w:szCs w:val="20"/>
        </w:rPr>
        <w:t>инвестици</w:t>
      </w:r>
      <w:r w:rsidR="009D0435" w:rsidRPr="008D1D4B">
        <w:rPr>
          <w:rFonts w:ascii="Verdana" w:hAnsi="Verdana"/>
          <w:b/>
          <w:sz w:val="20"/>
          <w:szCs w:val="20"/>
        </w:rPr>
        <w:t>и от крайните получатели</w:t>
      </w:r>
      <w:r w:rsidRPr="008D1D4B">
        <w:rPr>
          <w:rFonts w:ascii="Verdana" w:hAnsi="Verdana"/>
          <w:sz w:val="20"/>
          <w:szCs w:val="20"/>
        </w:rPr>
        <w:t>:</w:t>
      </w:r>
    </w:p>
    <w:p w:rsidR="003F1496" w:rsidRPr="008D1D4B" w:rsidRDefault="00A01300" w:rsidP="00C145E2">
      <w:pPr>
        <w:numPr>
          <w:ilvl w:val="0"/>
          <w:numId w:val="11"/>
        </w:numPr>
        <w:spacing w:before="120" w:after="120" w:line="312" w:lineRule="auto"/>
        <w:jc w:val="both"/>
        <w:rPr>
          <w:rFonts w:ascii="Verdana" w:hAnsi="Verdana"/>
          <w:sz w:val="20"/>
          <w:szCs w:val="20"/>
        </w:rPr>
      </w:pPr>
      <w:r w:rsidRPr="008D1D4B">
        <w:rPr>
          <w:rFonts w:ascii="Verdana" w:hAnsi="Verdana"/>
          <w:sz w:val="20"/>
          <w:szCs w:val="20"/>
        </w:rPr>
        <w:t xml:space="preserve">Инсталирани </w:t>
      </w:r>
      <w:r w:rsidR="00A70D83" w:rsidRPr="008D1D4B">
        <w:rPr>
          <w:rFonts w:ascii="Verdana" w:hAnsi="Verdana"/>
          <w:sz w:val="20"/>
          <w:szCs w:val="20"/>
        </w:rPr>
        <w:t xml:space="preserve">и въведени в експлоатация </w:t>
      </w:r>
      <w:r w:rsidRPr="008D1D4B">
        <w:rPr>
          <w:rFonts w:ascii="Verdana" w:hAnsi="Verdana"/>
          <w:sz w:val="20"/>
          <w:szCs w:val="20"/>
        </w:rPr>
        <w:t>нови</w:t>
      </w:r>
      <w:r w:rsidR="00377CDB" w:rsidRPr="008D1D4B">
        <w:rPr>
          <w:rFonts w:ascii="Verdana" w:hAnsi="Verdana"/>
          <w:sz w:val="20"/>
          <w:szCs w:val="20"/>
        </w:rPr>
        <w:t xml:space="preserve"> мощност</w:t>
      </w:r>
      <w:r w:rsidRPr="008D1D4B">
        <w:rPr>
          <w:rFonts w:ascii="Verdana" w:hAnsi="Verdana"/>
          <w:sz w:val="20"/>
          <w:szCs w:val="20"/>
        </w:rPr>
        <w:t>и</w:t>
      </w:r>
      <w:r w:rsidR="003F1496" w:rsidRPr="008D1D4B">
        <w:rPr>
          <w:rFonts w:ascii="Verdana" w:hAnsi="Verdana"/>
          <w:sz w:val="20"/>
          <w:szCs w:val="20"/>
        </w:rPr>
        <w:t xml:space="preserve"> за производство на </w:t>
      </w:r>
      <w:r w:rsidR="00377CDB" w:rsidRPr="008D1D4B">
        <w:rPr>
          <w:rFonts w:ascii="Verdana" w:hAnsi="Verdana"/>
          <w:sz w:val="20"/>
          <w:szCs w:val="20"/>
        </w:rPr>
        <w:t xml:space="preserve">електрическа </w:t>
      </w:r>
      <w:r w:rsidR="003F1496" w:rsidRPr="008D1D4B">
        <w:rPr>
          <w:rFonts w:ascii="Verdana" w:hAnsi="Verdana"/>
          <w:sz w:val="20"/>
          <w:szCs w:val="20"/>
        </w:rPr>
        <w:t xml:space="preserve">енергия от </w:t>
      </w:r>
      <w:r w:rsidR="00377CDB" w:rsidRPr="008D1D4B">
        <w:rPr>
          <w:rFonts w:ascii="Verdana" w:hAnsi="Verdana"/>
          <w:sz w:val="20"/>
          <w:szCs w:val="20"/>
        </w:rPr>
        <w:t>ВИ</w:t>
      </w:r>
      <w:r w:rsidR="003F1496" w:rsidRPr="008D1D4B">
        <w:rPr>
          <w:rFonts w:ascii="Verdana" w:hAnsi="Verdana"/>
          <w:sz w:val="20"/>
          <w:szCs w:val="20"/>
        </w:rPr>
        <w:t xml:space="preserve"> (вятър</w:t>
      </w:r>
      <w:r w:rsidR="00C97190" w:rsidRPr="008D1D4B">
        <w:rPr>
          <w:rFonts w:ascii="Verdana" w:hAnsi="Verdana"/>
          <w:sz w:val="20"/>
          <w:szCs w:val="20"/>
        </w:rPr>
        <w:t>на</w:t>
      </w:r>
      <w:r w:rsidR="003F1496" w:rsidRPr="008D1D4B">
        <w:rPr>
          <w:rFonts w:ascii="Verdana" w:hAnsi="Verdana"/>
          <w:sz w:val="20"/>
          <w:szCs w:val="20"/>
        </w:rPr>
        <w:t xml:space="preserve"> </w:t>
      </w:r>
      <w:r w:rsidR="00A662E1" w:rsidRPr="008D1D4B">
        <w:rPr>
          <w:rFonts w:ascii="Verdana" w:hAnsi="Verdana"/>
          <w:color w:val="000000" w:themeColor="text1"/>
          <w:sz w:val="20"/>
          <w:szCs w:val="20"/>
        </w:rPr>
        <w:t xml:space="preserve">и/или </w:t>
      </w:r>
      <w:r w:rsidR="003F1496" w:rsidRPr="008D1D4B">
        <w:rPr>
          <w:rFonts w:ascii="Verdana" w:hAnsi="Verdana"/>
          <w:sz w:val="20"/>
          <w:szCs w:val="20"/>
        </w:rPr>
        <w:t>слън</w:t>
      </w:r>
      <w:r w:rsidR="00C97190" w:rsidRPr="008D1D4B">
        <w:rPr>
          <w:rFonts w:ascii="Verdana" w:hAnsi="Verdana"/>
          <w:sz w:val="20"/>
          <w:szCs w:val="20"/>
        </w:rPr>
        <w:t>чева енергия</w:t>
      </w:r>
      <w:r w:rsidR="003F1496" w:rsidRPr="008D1D4B">
        <w:rPr>
          <w:rFonts w:ascii="Verdana" w:hAnsi="Verdana"/>
          <w:sz w:val="20"/>
          <w:szCs w:val="20"/>
        </w:rPr>
        <w:t xml:space="preserve">), </w:t>
      </w:r>
      <w:r w:rsidRPr="008D1D4B">
        <w:rPr>
          <w:rFonts w:ascii="Verdana" w:hAnsi="Verdana"/>
          <w:sz w:val="20"/>
          <w:szCs w:val="20"/>
        </w:rPr>
        <w:t xml:space="preserve">които са </w:t>
      </w:r>
      <w:r w:rsidR="00C97190" w:rsidRPr="008D1D4B">
        <w:rPr>
          <w:rFonts w:ascii="Verdana" w:hAnsi="Verdana"/>
          <w:sz w:val="20"/>
          <w:szCs w:val="20"/>
        </w:rPr>
        <w:lastRenderedPageBreak/>
        <w:t>присъединен</w:t>
      </w:r>
      <w:r w:rsidRPr="008D1D4B">
        <w:rPr>
          <w:rFonts w:ascii="Verdana" w:hAnsi="Verdana"/>
          <w:sz w:val="20"/>
          <w:szCs w:val="20"/>
        </w:rPr>
        <w:t>и</w:t>
      </w:r>
      <w:r w:rsidR="003F1496" w:rsidRPr="008D1D4B">
        <w:rPr>
          <w:rFonts w:ascii="Verdana" w:hAnsi="Verdana"/>
          <w:sz w:val="20"/>
          <w:szCs w:val="20"/>
        </w:rPr>
        <w:t xml:space="preserve"> към</w:t>
      </w:r>
      <w:r w:rsidR="00377CDB" w:rsidRPr="008D1D4B">
        <w:rPr>
          <w:rFonts w:ascii="Verdana" w:hAnsi="Verdana"/>
          <w:sz w:val="20"/>
          <w:szCs w:val="20"/>
        </w:rPr>
        <w:t xml:space="preserve"> електрическата</w:t>
      </w:r>
      <w:r w:rsidR="003F1496" w:rsidRPr="008D1D4B">
        <w:rPr>
          <w:rFonts w:ascii="Verdana" w:hAnsi="Verdana"/>
          <w:sz w:val="20"/>
          <w:szCs w:val="20"/>
        </w:rPr>
        <w:t xml:space="preserve"> мрежа и </w:t>
      </w:r>
      <w:r w:rsidRPr="008D1D4B">
        <w:rPr>
          <w:rFonts w:ascii="Verdana" w:hAnsi="Verdana"/>
          <w:sz w:val="20"/>
          <w:szCs w:val="20"/>
        </w:rPr>
        <w:t xml:space="preserve">са </w:t>
      </w:r>
      <w:r w:rsidR="003F1496" w:rsidRPr="008D1D4B">
        <w:rPr>
          <w:rFonts w:ascii="Verdana" w:hAnsi="Verdana"/>
          <w:sz w:val="20"/>
          <w:szCs w:val="20"/>
        </w:rPr>
        <w:t>въведен</w:t>
      </w:r>
      <w:r w:rsidRPr="008D1D4B">
        <w:rPr>
          <w:rFonts w:ascii="Verdana" w:hAnsi="Verdana"/>
          <w:sz w:val="20"/>
          <w:szCs w:val="20"/>
        </w:rPr>
        <w:t>и</w:t>
      </w:r>
      <w:r w:rsidR="003F1496" w:rsidRPr="008D1D4B">
        <w:rPr>
          <w:rFonts w:ascii="Verdana" w:hAnsi="Verdana"/>
          <w:sz w:val="20"/>
          <w:szCs w:val="20"/>
        </w:rPr>
        <w:t xml:space="preserve"> в </w:t>
      </w:r>
      <w:r w:rsidR="00457154" w:rsidRPr="008D1D4B">
        <w:rPr>
          <w:rFonts w:ascii="Verdana" w:hAnsi="Verdana"/>
          <w:sz w:val="20"/>
          <w:szCs w:val="20"/>
        </w:rPr>
        <w:t>експлоатаци</w:t>
      </w:r>
      <w:r w:rsidR="00DE43B7" w:rsidRPr="008D1D4B">
        <w:rPr>
          <w:rFonts w:ascii="Verdana" w:hAnsi="Verdana"/>
          <w:sz w:val="20"/>
          <w:szCs w:val="20"/>
        </w:rPr>
        <w:t>я</w:t>
      </w:r>
      <w:r w:rsidR="00C145E2" w:rsidRPr="008D1D4B">
        <w:t xml:space="preserve"> </w:t>
      </w:r>
      <w:r w:rsidR="00C145E2" w:rsidRPr="008D1D4B">
        <w:rPr>
          <w:rFonts w:ascii="Verdana" w:hAnsi="Verdana"/>
          <w:sz w:val="20"/>
          <w:szCs w:val="20"/>
        </w:rPr>
        <w:t>след 1 януари 2023 г.</w:t>
      </w:r>
      <w:r w:rsidR="003F1496" w:rsidRPr="008D1D4B">
        <w:rPr>
          <w:rFonts w:ascii="Verdana" w:hAnsi="Verdana"/>
          <w:sz w:val="20"/>
          <w:szCs w:val="20"/>
        </w:rPr>
        <w:t xml:space="preserve">, </w:t>
      </w:r>
      <w:proofErr w:type="spellStart"/>
      <w:r w:rsidR="003F1496" w:rsidRPr="008D1D4B">
        <w:rPr>
          <w:rFonts w:ascii="Verdana" w:hAnsi="Verdana"/>
          <w:sz w:val="20"/>
          <w:szCs w:val="20"/>
        </w:rPr>
        <w:t>MW</w:t>
      </w:r>
      <w:proofErr w:type="spellEnd"/>
      <w:r w:rsidR="003F1496" w:rsidRPr="008D1D4B">
        <w:rPr>
          <w:rFonts w:ascii="Verdana" w:hAnsi="Verdana"/>
          <w:sz w:val="20"/>
          <w:szCs w:val="20"/>
        </w:rPr>
        <w:t>;</w:t>
      </w:r>
    </w:p>
    <w:p w:rsidR="003F1496" w:rsidRPr="008D1D4B" w:rsidRDefault="00457154" w:rsidP="00C97190">
      <w:pPr>
        <w:numPr>
          <w:ilvl w:val="0"/>
          <w:numId w:val="11"/>
        </w:numPr>
        <w:spacing w:before="120" w:after="120" w:line="312" w:lineRule="auto"/>
        <w:jc w:val="both"/>
        <w:rPr>
          <w:rFonts w:ascii="Verdana" w:hAnsi="Verdana"/>
          <w:sz w:val="20"/>
          <w:szCs w:val="20"/>
        </w:rPr>
      </w:pPr>
      <w:r w:rsidRPr="008D1D4B">
        <w:rPr>
          <w:rFonts w:ascii="Verdana" w:hAnsi="Verdana"/>
          <w:sz w:val="20"/>
          <w:szCs w:val="20"/>
        </w:rPr>
        <w:t>Инсталиран</w:t>
      </w:r>
      <w:r w:rsidR="00A70D83" w:rsidRPr="008D1D4B">
        <w:rPr>
          <w:rFonts w:ascii="Verdana" w:hAnsi="Verdana"/>
          <w:sz w:val="20"/>
          <w:szCs w:val="20"/>
        </w:rPr>
        <w:t>и</w:t>
      </w:r>
      <w:r w:rsidR="003F1496" w:rsidRPr="008D1D4B">
        <w:rPr>
          <w:rFonts w:ascii="Verdana" w:hAnsi="Verdana"/>
          <w:sz w:val="20"/>
          <w:szCs w:val="20"/>
        </w:rPr>
        <w:t xml:space="preserve"> и въведен</w:t>
      </w:r>
      <w:r w:rsidR="00A70D83" w:rsidRPr="008D1D4B">
        <w:rPr>
          <w:rFonts w:ascii="Verdana" w:hAnsi="Verdana"/>
          <w:sz w:val="20"/>
          <w:szCs w:val="20"/>
        </w:rPr>
        <w:t>и</w:t>
      </w:r>
      <w:r w:rsidR="003F1496" w:rsidRPr="008D1D4B">
        <w:rPr>
          <w:rFonts w:ascii="Verdana" w:hAnsi="Verdana"/>
          <w:sz w:val="20"/>
          <w:szCs w:val="20"/>
        </w:rPr>
        <w:t xml:space="preserve"> в експлоатация нов</w:t>
      </w:r>
      <w:r w:rsidR="00B3475B" w:rsidRPr="008D1D4B">
        <w:rPr>
          <w:rFonts w:ascii="Verdana" w:hAnsi="Verdana"/>
          <w:sz w:val="20"/>
          <w:szCs w:val="20"/>
        </w:rPr>
        <w:t>и</w:t>
      </w:r>
      <w:r w:rsidR="003F1496" w:rsidRPr="008D1D4B">
        <w:rPr>
          <w:rFonts w:ascii="Verdana" w:hAnsi="Verdana"/>
          <w:sz w:val="20"/>
          <w:szCs w:val="20"/>
        </w:rPr>
        <w:t xml:space="preserve"> мощност</w:t>
      </w:r>
      <w:r w:rsidR="00B3475B" w:rsidRPr="008D1D4B">
        <w:rPr>
          <w:rFonts w:ascii="Verdana" w:hAnsi="Verdana"/>
          <w:sz w:val="20"/>
          <w:szCs w:val="20"/>
        </w:rPr>
        <w:t>и</w:t>
      </w:r>
      <w:r w:rsidR="003F1496" w:rsidRPr="008D1D4B">
        <w:rPr>
          <w:rFonts w:ascii="Verdana" w:hAnsi="Verdana"/>
          <w:sz w:val="20"/>
          <w:szCs w:val="20"/>
        </w:rPr>
        <w:t xml:space="preserve"> за </w:t>
      </w:r>
      <w:proofErr w:type="spellStart"/>
      <w:r w:rsidR="00EF42F9" w:rsidRPr="008D1D4B">
        <w:rPr>
          <w:rFonts w:ascii="Verdana" w:hAnsi="Verdana"/>
          <w:sz w:val="20"/>
          <w:szCs w:val="20"/>
        </w:rPr>
        <w:t>ЛСС</w:t>
      </w:r>
      <w:proofErr w:type="spellEnd"/>
      <w:r w:rsidR="00C145E2" w:rsidRPr="008D1D4B">
        <w:rPr>
          <w:rFonts w:ascii="Verdana" w:hAnsi="Verdana"/>
          <w:sz w:val="20"/>
          <w:szCs w:val="20"/>
        </w:rPr>
        <w:t xml:space="preserve"> след 1 януари 2023 г.</w:t>
      </w:r>
      <w:r w:rsidR="00C97190" w:rsidRPr="008D1D4B">
        <w:rPr>
          <w:rFonts w:ascii="Verdana" w:hAnsi="Verdana"/>
          <w:sz w:val="20"/>
          <w:szCs w:val="20"/>
        </w:rPr>
        <w:t>,</w:t>
      </w:r>
      <w:r w:rsidR="003F1496" w:rsidRPr="008D1D4B">
        <w:rPr>
          <w:rFonts w:ascii="Verdana" w:hAnsi="Verdana"/>
          <w:sz w:val="20"/>
          <w:szCs w:val="20"/>
        </w:rPr>
        <w:t xml:space="preserve"> </w:t>
      </w:r>
      <w:proofErr w:type="spellStart"/>
      <w:r w:rsidR="003F1496" w:rsidRPr="008D1D4B">
        <w:rPr>
          <w:rFonts w:ascii="Verdana" w:hAnsi="Verdana"/>
          <w:sz w:val="20"/>
          <w:szCs w:val="20"/>
        </w:rPr>
        <w:t>MW</w:t>
      </w:r>
      <w:proofErr w:type="spellEnd"/>
      <w:r w:rsidR="000C6399" w:rsidRPr="008D1D4B">
        <w:rPr>
          <w:rFonts w:ascii="Verdana" w:hAnsi="Verdana"/>
          <w:sz w:val="20"/>
          <w:szCs w:val="20"/>
        </w:rPr>
        <w:t>;</w:t>
      </w:r>
    </w:p>
    <w:p w:rsidR="003F1496" w:rsidRDefault="00A01300" w:rsidP="00C145E2">
      <w:pPr>
        <w:numPr>
          <w:ilvl w:val="0"/>
          <w:numId w:val="11"/>
        </w:numPr>
        <w:spacing w:before="120" w:after="120" w:line="312" w:lineRule="auto"/>
        <w:jc w:val="both"/>
        <w:rPr>
          <w:rFonts w:ascii="Verdana" w:hAnsi="Verdana"/>
          <w:sz w:val="20"/>
          <w:szCs w:val="20"/>
        </w:rPr>
      </w:pPr>
      <w:r w:rsidRPr="008D1D4B">
        <w:rPr>
          <w:rFonts w:ascii="Verdana" w:hAnsi="Verdana"/>
          <w:sz w:val="20"/>
          <w:szCs w:val="20"/>
        </w:rPr>
        <w:t>К</w:t>
      </w:r>
      <w:r w:rsidR="003F1496" w:rsidRPr="008D1D4B">
        <w:rPr>
          <w:rFonts w:ascii="Verdana" w:hAnsi="Verdana"/>
          <w:sz w:val="20"/>
          <w:szCs w:val="20"/>
        </w:rPr>
        <w:t xml:space="preserve">апацитет на инсталираните </w:t>
      </w:r>
      <w:proofErr w:type="spellStart"/>
      <w:r w:rsidR="00EF42F9" w:rsidRPr="008D1D4B">
        <w:rPr>
          <w:rFonts w:ascii="Verdana" w:hAnsi="Verdana"/>
          <w:sz w:val="20"/>
          <w:szCs w:val="20"/>
        </w:rPr>
        <w:t>ЛСС</w:t>
      </w:r>
      <w:proofErr w:type="spellEnd"/>
      <w:r w:rsidR="00C145E2" w:rsidRPr="008D1D4B">
        <w:rPr>
          <w:rFonts w:ascii="Verdana" w:hAnsi="Verdana"/>
          <w:sz w:val="20"/>
          <w:szCs w:val="20"/>
        </w:rPr>
        <w:t xml:space="preserve"> и въведени в експлоатация след 1 януари 2023 г.</w:t>
      </w:r>
      <w:r w:rsidR="00377CDB" w:rsidRPr="008D1D4B">
        <w:rPr>
          <w:rFonts w:ascii="Verdana" w:hAnsi="Verdana"/>
          <w:sz w:val="20"/>
          <w:szCs w:val="20"/>
        </w:rPr>
        <w:t>,</w:t>
      </w:r>
      <w:r w:rsidR="000A29BF" w:rsidRPr="008D1D4B">
        <w:rPr>
          <w:rFonts w:ascii="Verdana" w:hAnsi="Verdana"/>
          <w:sz w:val="20"/>
          <w:szCs w:val="20"/>
        </w:rPr>
        <w:t xml:space="preserve"> </w:t>
      </w:r>
      <w:proofErr w:type="spellStart"/>
      <w:r w:rsidR="004124F2" w:rsidRPr="008D1D4B">
        <w:rPr>
          <w:rFonts w:ascii="Verdana" w:hAnsi="Verdana"/>
          <w:sz w:val="20"/>
          <w:szCs w:val="20"/>
        </w:rPr>
        <w:t>М</w:t>
      </w:r>
      <w:r w:rsidR="003F1496" w:rsidRPr="008D1D4B">
        <w:rPr>
          <w:rFonts w:ascii="Verdana" w:hAnsi="Verdana"/>
          <w:sz w:val="20"/>
          <w:szCs w:val="20"/>
        </w:rPr>
        <w:t>Wh</w:t>
      </w:r>
      <w:proofErr w:type="spellEnd"/>
      <w:r w:rsidR="003F1496" w:rsidRPr="008D1D4B">
        <w:rPr>
          <w:rFonts w:ascii="Verdana" w:hAnsi="Verdana"/>
          <w:sz w:val="20"/>
          <w:szCs w:val="20"/>
        </w:rPr>
        <w:t>.</w:t>
      </w:r>
    </w:p>
    <w:p w:rsidR="00F37E3C" w:rsidRPr="008D1D4B" w:rsidRDefault="00F37E3C" w:rsidP="00F37E3C">
      <w:pPr>
        <w:spacing w:before="120" w:after="120" w:line="312" w:lineRule="auto"/>
        <w:jc w:val="both"/>
        <w:rPr>
          <w:rFonts w:ascii="Verdana" w:hAnsi="Verdana"/>
          <w:sz w:val="20"/>
          <w:szCs w:val="20"/>
        </w:rPr>
      </w:pPr>
    </w:p>
    <w:p w:rsidR="00F37E3C" w:rsidRPr="008D1D4B" w:rsidRDefault="00F37E3C" w:rsidP="00F37E3C">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b/>
          <w:sz w:val="20"/>
          <w:szCs w:val="20"/>
        </w:rPr>
        <w:t>ВАЖНО:</w:t>
      </w:r>
      <w:r w:rsidRPr="008D1D4B">
        <w:rPr>
          <w:rFonts w:ascii="Verdana" w:hAnsi="Verdana"/>
          <w:sz w:val="20"/>
          <w:szCs w:val="20"/>
        </w:rPr>
        <w:t xml:space="preserve"> "Инсталирана мощност" е номиналната </w:t>
      </w:r>
      <w:proofErr w:type="spellStart"/>
      <w:r w:rsidRPr="008D1D4B">
        <w:rPr>
          <w:rFonts w:ascii="Verdana" w:hAnsi="Verdana"/>
          <w:sz w:val="20"/>
          <w:szCs w:val="20"/>
        </w:rPr>
        <w:t>променливотокова</w:t>
      </w:r>
      <w:proofErr w:type="spellEnd"/>
      <w:r w:rsidRPr="008D1D4B">
        <w:rPr>
          <w:rFonts w:ascii="Verdana" w:hAnsi="Verdana"/>
          <w:sz w:val="20"/>
          <w:szCs w:val="20"/>
        </w:rPr>
        <w:t xml:space="preserve"> мощност (АС мощност) на електрическа централа или на съоръжението за съхранение на електрическа енергия, която се измерва в </w:t>
      </w:r>
      <w:proofErr w:type="spellStart"/>
      <w:r w:rsidRPr="008D1D4B">
        <w:rPr>
          <w:rFonts w:ascii="Verdana" w:hAnsi="Verdana"/>
          <w:sz w:val="20"/>
          <w:szCs w:val="20"/>
        </w:rPr>
        <w:t>MW</w:t>
      </w:r>
      <w:proofErr w:type="spellEnd"/>
      <w:r w:rsidRPr="008D1D4B">
        <w:rPr>
          <w:rFonts w:ascii="Verdana" w:hAnsi="Verdana"/>
          <w:sz w:val="20"/>
          <w:szCs w:val="20"/>
        </w:rPr>
        <w:t xml:space="preserve"> или </w:t>
      </w:r>
      <w:proofErr w:type="spellStart"/>
      <w:r w:rsidRPr="008D1D4B">
        <w:rPr>
          <w:rFonts w:ascii="Verdana" w:hAnsi="Verdana"/>
          <w:sz w:val="20"/>
          <w:szCs w:val="20"/>
        </w:rPr>
        <w:t>kW</w:t>
      </w:r>
      <w:proofErr w:type="spellEnd"/>
      <w:r w:rsidRPr="008D1D4B">
        <w:rPr>
          <w:rFonts w:ascii="Verdana" w:hAnsi="Verdana"/>
          <w:sz w:val="20"/>
          <w:szCs w:val="20"/>
        </w:rPr>
        <w:t>.</w:t>
      </w:r>
    </w:p>
    <w:p w:rsidR="003F1496" w:rsidRDefault="003F1496" w:rsidP="00BC6D48">
      <w:pPr>
        <w:spacing w:before="120" w:after="120" w:line="312" w:lineRule="auto"/>
        <w:jc w:val="both"/>
        <w:rPr>
          <w:rFonts w:ascii="Verdana" w:hAnsi="Verdana"/>
          <w:sz w:val="20"/>
          <w:szCs w:val="20"/>
        </w:rPr>
      </w:pPr>
      <w:r w:rsidRPr="008D1D4B">
        <w:rPr>
          <w:rFonts w:ascii="Verdana" w:hAnsi="Verdana"/>
          <w:sz w:val="20"/>
          <w:szCs w:val="20"/>
        </w:rPr>
        <w:t xml:space="preserve">Базовата стойност на индикатора e „0“ и следва да бъде въведена от кандидата. Кандидатът задължително </w:t>
      </w:r>
      <w:r w:rsidR="00BC6D48" w:rsidRPr="008D1D4B">
        <w:rPr>
          <w:rFonts w:ascii="Verdana" w:hAnsi="Verdana"/>
          <w:sz w:val="20"/>
          <w:szCs w:val="20"/>
        </w:rPr>
        <w:t>попълва</w:t>
      </w:r>
      <w:r w:rsidRPr="008D1D4B">
        <w:rPr>
          <w:rFonts w:ascii="Verdana" w:hAnsi="Verdana"/>
          <w:sz w:val="20"/>
          <w:szCs w:val="20"/>
        </w:rPr>
        <w:t xml:space="preserve"> и </w:t>
      </w:r>
      <w:r w:rsidR="003B1C1E" w:rsidRPr="008D1D4B">
        <w:rPr>
          <w:rFonts w:ascii="Verdana" w:hAnsi="Verdana"/>
          <w:sz w:val="20"/>
          <w:szCs w:val="20"/>
        </w:rPr>
        <w:t xml:space="preserve">съответната </w:t>
      </w:r>
      <w:r w:rsidRPr="008D1D4B">
        <w:rPr>
          <w:rFonts w:ascii="Verdana" w:hAnsi="Verdana"/>
          <w:sz w:val="20"/>
          <w:szCs w:val="20"/>
        </w:rPr>
        <w:t xml:space="preserve">целева стойност на индикатора, която да съответства на общия капацитет на </w:t>
      </w:r>
      <w:proofErr w:type="spellStart"/>
      <w:r w:rsidRPr="008D1D4B">
        <w:rPr>
          <w:rFonts w:ascii="Verdana" w:hAnsi="Verdana"/>
          <w:sz w:val="20"/>
          <w:szCs w:val="20"/>
        </w:rPr>
        <w:t>новоинсталираните</w:t>
      </w:r>
      <w:proofErr w:type="spellEnd"/>
      <w:r w:rsidRPr="008D1D4B">
        <w:rPr>
          <w:rFonts w:ascii="Verdana" w:hAnsi="Verdana"/>
          <w:sz w:val="20"/>
          <w:szCs w:val="20"/>
        </w:rPr>
        <w:t xml:space="preserve"> </w:t>
      </w:r>
      <w:proofErr w:type="spellStart"/>
      <w:r w:rsidR="00EF42F9" w:rsidRPr="008D1D4B">
        <w:rPr>
          <w:rFonts w:ascii="Verdana" w:hAnsi="Verdana"/>
          <w:sz w:val="20"/>
          <w:szCs w:val="20"/>
        </w:rPr>
        <w:t>ЛСС</w:t>
      </w:r>
      <w:proofErr w:type="spellEnd"/>
      <w:r w:rsidRPr="008D1D4B">
        <w:rPr>
          <w:rFonts w:ascii="Verdana" w:hAnsi="Verdana"/>
          <w:sz w:val="20"/>
          <w:szCs w:val="20"/>
        </w:rPr>
        <w:t xml:space="preserve"> (</w:t>
      </w:r>
      <w:proofErr w:type="spellStart"/>
      <w:r w:rsidR="004124F2" w:rsidRPr="008D1D4B">
        <w:rPr>
          <w:rFonts w:ascii="Verdana" w:hAnsi="Verdana"/>
          <w:b/>
          <w:sz w:val="20"/>
          <w:szCs w:val="20"/>
        </w:rPr>
        <w:t>М</w:t>
      </w:r>
      <w:r w:rsidRPr="008D1D4B">
        <w:rPr>
          <w:rFonts w:ascii="Verdana" w:hAnsi="Verdana"/>
          <w:b/>
          <w:sz w:val="20"/>
          <w:szCs w:val="20"/>
        </w:rPr>
        <w:t>Wh</w:t>
      </w:r>
      <w:proofErr w:type="spellEnd"/>
      <w:r w:rsidRPr="008D1D4B">
        <w:rPr>
          <w:rFonts w:ascii="Verdana" w:hAnsi="Verdana"/>
          <w:sz w:val="20"/>
          <w:szCs w:val="20"/>
        </w:rPr>
        <w:t>), подкрепени с настоящата инвестиция.</w:t>
      </w:r>
    </w:p>
    <w:p w:rsidR="00363D3B" w:rsidRPr="008D1D4B" w:rsidRDefault="00363D3B" w:rsidP="00BC6D48">
      <w:pPr>
        <w:spacing w:before="120" w:after="120" w:line="312" w:lineRule="auto"/>
        <w:jc w:val="both"/>
        <w:rPr>
          <w:rFonts w:ascii="Verdana" w:hAnsi="Verdana"/>
          <w:sz w:val="20"/>
          <w:szCs w:val="20"/>
        </w:rPr>
      </w:pPr>
    </w:p>
    <w:p w:rsidR="00B810CD" w:rsidRPr="008D1D4B" w:rsidRDefault="00C145E2" w:rsidP="00C145E2">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b/>
          <w:sz w:val="20"/>
          <w:szCs w:val="20"/>
        </w:rPr>
        <w:t>ВАЖНО:</w:t>
      </w:r>
      <w:r w:rsidRPr="008D1D4B">
        <w:rPr>
          <w:rFonts w:ascii="Verdana" w:hAnsi="Verdana"/>
          <w:sz w:val="20"/>
          <w:szCs w:val="20"/>
        </w:rPr>
        <w:t xml:space="preserve"> Базовите стойности на посочените индикатори се въвеждат със стойност  „0“, а целевите стойности за всяко предложение за изпълнение на инвестиция се попълват от </w:t>
      </w:r>
      <w:r w:rsidR="00613372">
        <w:rPr>
          <w:rFonts w:ascii="Verdana" w:hAnsi="Verdana"/>
          <w:sz w:val="20"/>
          <w:szCs w:val="20"/>
        </w:rPr>
        <w:t>к</w:t>
      </w:r>
      <w:r w:rsidRPr="008D1D4B">
        <w:rPr>
          <w:rFonts w:ascii="Verdana" w:hAnsi="Verdana"/>
          <w:sz w:val="20"/>
          <w:szCs w:val="20"/>
        </w:rPr>
        <w:t>андидата (</w:t>
      </w:r>
      <w:r w:rsidR="00613372">
        <w:rPr>
          <w:rFonts w:ascii="Verdana" w:hAnsi="Verdana"/>
          <w:sz w:val="20"/>
          <w:szCs w:val="20"/>
        </w:rPr>
        <w:t>к</w:t>
      </w:r>
      <w:r w:rsidRPr="008D1D4B">
        <w:rPr>
          <w:rFonts w:ascii="Verdana" w:hAnsi="Verdana"/>
          <w:sz w:val="20"/>
          <w:szCs w:val="20"/>
        </w:rPr>
        <w:t>раен получател) в “Индикатори“ от Формуляра за кандидатстване, към съответната процедура за предоставяне на средства чрез подбор за изпълнение на инвестиции от крайни получатели</w:t>
      </w:r>
      <w:r w:rsidR="00B810CD" w:rsidRPr="008D1D4B">
        <w:rPr>
          <w:rFonts w:ascii="Verdana" w:hAnsi="Verdana"/>
          <w:sz w:val="20"/>
          <w:szCs w:val="20"/>
        </w:rPr>
        <w:t>.</w:t>
      </w:r>
    </w:p>
    <w:p w:rsidR="00C145E2" w:rsidRPr="008D1D4B" w:rsidRDefault="00C145E2" w:rsidP="00C145E2">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При попълването на детайлите по всеки един отделен бюджетен ред в т. “Бюджет“ на Формуляра за кандидатстване, в поле „Индикатори“ </w:t>
      </w:r>
      <w:r w:rsidR="00613372">
        <w:rPr>
          <w:rFonts w:ascii="Verdana" w:hAnsi="Verdana"/>
          <w:sz w:val="20"/>
          <w:szCs w:val="20"/>
        </w:rPr>
        <w:t>к</w:t>
      </w:r>
      <w:r w:rsidRPr="008D1D4B">
        <w:rPr>
          <w:rFonts w:ascii="Verdana" w:hAnsi="Verdana"/>
          <w:sz w:val="20"/>
          <w:szCs w:val="20"/>
        </w:rPr>
        <w:t>андидатите трябва да въведат задължително стойностите (базова и целева) за трите горепосочени приложими индикатори.</w:t>
      </w:r>
    </w:p>
    <w:p w:rsidR="00C145E2" w:rsidRPr="008D1D4B" w:rsidRDefault="00C145E2" w:rsidP="00C145E2">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В случай че целевите стойности на индикаторите не са коректно попълнени от страна на </w:t>
      </w:r>
      <w:r w:rsidR="00AC51B9">
        <w:rPr>
          <w:rFonts w:ascii="Verdana" w:hAnsi="Verdana"/>
          <w:sz w:val="20"/>
          <w:szCs w:val="20"/>
        </w:rPr>
        <w:t>к</w:t>
      </w:r>
      <w:r w:rsidRPr="008D1D4B">
        <w:rPr>
          <w:rFonts w:ascii="Verdana" w:hAnsi="Verdana"/>
          <w:sz w:val="20"/>
          <w:szCs w:val="20"/>
        </w:rPr>
        <w:t xml:space="preserve">андидата, същите ще бъдат коригирани служебно от </w:t>
      </w:r>
      <w:proofErr w:type="spellStart"/>
      <w:r w:rsidRPr="008D1D4B">
        <w:rPr>
          <w:rFonts w:ascii="Verdana" w:hAnsi="Verdana"/>
          <w:sz w:val="20"/>
          <w:szCs w:val="20"/>
        </w:rPr>
        <w:t>СНД</w:t>
      </w:r>
      <w:proofErr w:type="spellEnd"/>
      <w:r w:rsidRPr="008D1D4B">
        <w:rPr>
          <w:rFonts w:ascii="Verdana" w:hAnsi="Verdana"/>
          <w:sz w:val="20"/>
          <w:szCs w:val="20"/>
        </w:rPr>
        <w:t xml:space="preserve">, </w:t>
      </w:r>
      <w:r w:rsidR="00EF543E" w:rsidRPr="00EF543E">
        <w:rPr>
          <w:rFonts w:ascii="Verdana" w:hAnsi="Verdana"/>
          <w:sz w:val="20"/>
          <w:szCs w:val="20"/>
        </w:rPr>
        <w:t xml:space="preserve">след комуникация и потвърждение от </w:t>
      </w:r>
      <w:r w:rsidR="00AC51B9">
        <w:rPr>
          <w:rFonts w:ascii="Verdana" w:hAnsi="Verdana"/>
          <w:sz w:val="20"/>
          <w:szCs w:val="20"/>
        </w:rPr>
        <w:t>к</w:t>
      </w:r>
      <w:r w:rsidR="00EF543E" w:rsidRPr="00EF543E">
        <w:rPr>
          <w:rFonts w:ascii="Verdana" w:hAnsi="Verdana"/>
          <w:sz w:val="20"/>
          <w:szCs w:val="20"/>
        </w:rPr>
        <w:t xml:space="preserve">андидата </w:t>
      </w:r>
      <w:r w:rsidR="00EF543E">
        <w:rPr>
          <w:rFonts w:ascii="Verdana" w:hAnsi="Verdana"/>
          <w:sz w:val="20"/>
          <w:szCs w:val="20"/>
        </w:rPr>
        <w:t>и</w:t>
      </w:r>
      <w:r w:rsidRPr="008D1D4B">
        <w:rPr>
          <w:rFonts w:ascii="Verdana" w:hAnsi="Verdana"/>
          <w:sz w:val="20"/>
          <w:szCs w:val="20"/>
        </w:rPr>
        <w:t xml:space="preserve"> изиска</w:t>
      </w:r>
      <w:r w:rsidR="00EF543E">
        <w:rPr>
          <w:rFonts w:ascii="Verdana" w:hAnsi="Verdana"/>
          <w:sz w:val="20"/>
          <w:szCs w:val="20"/>
        </w:rPr>
        <w:t>на (при необходимост)</w:t>
      </w:r>
      <w:r w:rsidRPr="008D1D4B">
        <w:rPr>
          <w:rFonts w:ascii="Verdana" w:hAnsi="Verdana"/>
          <w:sz w:val="20"/>
          <w:szCs w:val="20"/>
        </w:rPr>
        <w:t xml:space="preserve"> допълнителна информация. </w:t>
      </w:r>
    </w:p>
    <w:p w:rsidR="003F1496" w:rsidRPr="008D1D4B" w:rsidRDefault="003F1496" w:rsidP="003F1496">
      <w:pPr>
        <w:tabs>
          <w:tab w:val="left" w:pos="720"/>
        </w:tabs>
        <w:spacing w:before="120" w:after="120" w:line="312" w:lineRule="auto"/>
        <w:jc w:val="both"/>
        <w:rPr>
          <w:rFonts w:ascii="Verdana" w:hAnsi="Verdana"/>
          <w:sz w:val="20"/>
          <w:szCs w:val="20"/>
        </w:rPr>
      </w:pPr>
    </w:p>
    <w:p w:rsidR="003F1496" w:rsidRPr="008D1D4B" w:rsidRDefault="003F1496" w:rsidP="003F1496">
      <w:pPr>
        <w:pStyle w:val="Heading2"/>
        <w:spacing w:after="120" w:line="312" w:lineRule="auto"/>
      </w:pPr>
      <w:bookmarkStart w:id="14" w:name="_Toc106285924"/>
      <w:bookmarkStart w:id="15" w:name="_Toc151575505"/>
      <w:r w:rsidRPr="008D1D4B">
        <w:t xml:space="preserve">Общ размер на средствата по </w:t>
      </w:r>
      <w:r w:rsidR="000556F7" w:rsidRPr="008D1D4B">
        <w:t>инвестицията</w:t>
      </w:r>
      <w:r w:rsidRPr="008D1D4B">
        <w:t>:</w:t>
      </w:r>
      <w:bookmarkEnd w:id="14"/>
      <w:bookmarkEnd w:id="15"/>
    </w:p>
    <w:p w:rsidR="0058059A" w:rsidRDefault="0058059A" w:rsidP="0058059A">
      <w:pPr>
        <w:spacing w:before="120" w:after="120" w:line="312" w:lineRule="auto"/>
        <w:jc w:val="both"/>
        <w:rPr>
          <w:rFonts w:ascii="Verdana" w:hAnsi="Verdana"/>
          <w:sz w:val="20"/>
          <w:szCs w:val="20"/>
        </w:rPr>
      </w:pPr>
      <w:r w:rsidRPr="008D1D4B">
        <w:rPr>
          <w:rFonts w:ascii="Verdana" w:hAnsi="Verdana"/>
          <w:sz w:val="20"/>
          <w:szCs w:val="20"/>
        </w:rPr>
        <w:t xml:space="preserve">Общият размер на безвъзмездното финансиране по Механизма за изпълнение на  инвестиция </w:t>
      </w:r>
      <w:proofErr w:type="spellStart"/>
      <w:r w:rsidRPr="008D1D4B">
        <w:rPr>
          <w:rFonts w:ascii="Verdana" w:hAnsi="Verdana"/>
          <w:sz w:val="20"/>
          <w:szCs w:val="20"/>
        </w:rPr>
        <w:t>C4.I6</w:t>
      </w:r>
      <w:proofErr w:type="spellEnd"/>
      <w:r w:rsidRPr="008D1D4B">
        <w:rPr>
          <w:rFonts w:ascii="Verdana" w:hAnsi="Verdana"/>
          <w:sz w:val="20"/>
          <w:szCs w:val="20"/>
        </w:rPr>
        <w:t xml:space="preserve"> „Подкрепа за нови мощности за производство на електроенергия от възобновяеми източници и съхранение на електроенергия“ </w:t>
      </w:r>
      <w:r w:rsidR="00661F61" w:rsidRPr="008D1D4B">
        <w:rPr>
          <w:rFonts w:ascii="Verdana" w:hAnsi="Verdana"/>
          <w:sz w:val="20"/>
          <w:szCs w:val="20"/>
        </w:rPr>
        <w:t xml:space="preserve">е </w:t>
      </w:r>
      <w:r w:rsidRPr="008D1D4B">
        <w:rPr>
          <w:rFonts w:ascii="Verdana" w:hAnsi="Verdana"/>
          <w:sz w:val="20"/>
          <w:szCs w:val="20"/>
        </w:rPr>
        <w:t>663 432 375 лева</w:t>
      </w:r>
      <w:r w:rsidR="009D16E5">
        <w:rPr>
          <w:rFonts w:ascii="Verdana" w:hAnsi="Verdana"/>
          <w:sz w:val="20"/>
          <w:szCs w:val="20"/>
        </w:rPr>
        <w:t>,</w:t>
      </w:r>
      <w:r w:rsidRPr="008D1D4B">
        <w:rPr>
          <w:rFonts w:ascii="Verdana" w:hAnsi="Verdana"/>
          <w:sz w:val="20"/>
          <w:szCs w:val="20"/>
        </w:rPr>
        <w:t xml:space="preserve"> </w:t>
      </w:r>
      <w:r w:rsidR="008927FD" w:rsidRPr="008927FD">
        <w:rPr>
          <w:rFonts w:ascii="Verdana" w:hAnsi="Verdana"/>
          <w:sz w:val="20"/>
          <w:szCs w:val="20"/>
        </w:rPr>
        <w:t xml:space="preserve">като максималният размер на безвъзмездното финансиране по настоящата процедура (Покана </w:t>
      </w:r>
      <w:r w:rsidR="009D16E5">
        <w:rPr>
          <w:rFonts w:ascii="Verdana" w:hAnsi="Verdana"/>
          <w:sz w:val="20"/>
          <w:szCs w:val="20"/>
        </w:rPr>
        <w:t>2</w:t>
      </w:r>
      <w:r w:rsidR="008927FD" w:rsidRPr="008927FD">
        <w:rPr>
          <w:rFonts w:ascii="Verdana" w:hAnsi="Verdana"/>
          <w:sz w:val="20"/>
          <w:szCs w:val="20"/>
        </w:rPr>
        <w:t>) за подбор на предложения за изграждането</w:t>
      </w:r>
      <w:r w:rsidR="00F85E7C">
        <w:rPr>
          <w:rFonts w:ascii="Verdana" w:hAnsi="Verdana"/>
          <w:sz w:val="20"/>
          <w:szCs w:val="20"/>
        </w:rPr>
        <w:t xml:space="preserve"> на</w:t>
      </w:r>
      <w:r w:rsidR="008927FD" w:rsidRPr="008927FD">
        <w:rPr>
          <w:rFonts w:ascii="Verdana" w:hAnsi="Verdana"/>
          <w:sz w:val="20"/>
          <w:szCs w:val="20"/>
        </w:rPr>
        <w:t xml:space="preserve"> минимум </w:t>
      </w:r>
      <w:r w:rsidR="00334E33">
        <w:rPr>
          <w:rFonts w:ascii="Verdana" w:hAnsi="Verdana"/>
          <w:sz w:val="20"/>
          <w:szCs w:val="20"/>
        </w:rPr>
        <w:t>940</w:t>
      </w:r>
      <w:r w:rsidR="008927FD" w:rsidRPr="008927FD">
        <w:rPr>
          <w:rFonts w:ascii="Verdana" w:hAnsi="Verdana"/>
          <w:sz w:val="20"/>
          <w:szCs w:val="20"/>
        </w:rPr>
        <w:t xml:space="preserve"> </w:t>
      </w:r>
      <w:proofErr w:type="spellStart"/>
      <w:r w:rsidR="008927FD" w:rsidRPr="008927FD">
        <w:rPr>
          <w:rFonts w:ascii="Verdana" w:hAnsi="Verdana"/>
          <w:sz w:val="20"/>
          <w:szCs w:val="20"/>
        </w:rPr>
        <w:t>MW</w:t>
      </w:r>
      <w:proofErr w:type="spellEnd"/>
      <w:r w:rsidR="008927FD" w:rsidRPr="008927FD">
        <w:rPr>
          <w:rFonts w:ascii="Verdana" w:hAnsi="Verdana"/>
          <w:sz w:val="20"/>
          <w:szCs w:val="20"/>
        </w:rPr>
        <w:t xml:space="preserve"> ВИ в комбинация с минимум </w:t>
      </w:r>
      <w:r w:rsidR="009D16E5">
        <w:rPr>
          <w:rFonts w:ascii="Verdana" w:hAnsi="Verdana"/>
          <w:sz w:val="20"/>
          <w:szCs w:val="20"/>
        </w:rPr>
        <w:t>2</w:t>
      </w:r>
      <w:r w:rsidR="008927FD" w:rsidRPr="008927FD">
        <w:rPr>
          <w:rFonts w:ascii="Verdana" w:hAnsi="Verdana"/>
          <w:sz w:val="20"/>
          <w:szCs w:val="20"/>
        </w:rPr>
        <w:t xml:space="preserve">00 </w:t>
      </w:r>
      <w:proofErr w:type="spellStart"/>
      <w:r w:rsidR="008927FD" w:rsidRPr="008927FD">
        <w:rPr>
          <w:rFonts w:ascii="Verdana" w:hAnsi="Verdana"/>
          <w:sz w:val="20"/>
          <w:szCs w:val="20"/>
        </w:rPr>
        <w:t>MW</w:t>
      </w:r>
      <w:proofErr w:type="spellEnd"/>
      <w:r w:rsidR="008927FD" w:rsidRPr="008927FD">
        <w:rPr>
          <w:rFonts w:ascii="Verdana" w:hAnsi="Verdana"/>
          <w:sz w:val="20"/>
          <w:szCs w:val="20"/>
        </w:rPr>
        <w:t xml:space="preserve"> батерии е </w:t>
      </w:r>
      <w:r w:rsidR="009D16E5" w:rsidRPr="009D16E5">
        <w:rPr>
          <w:rFonts w:ascii="Verdana" w:hAnsi="Verdana"/>
          <w:sz w:val="20"/>
          <w:szCs w:val="20"/>
        </w:rPr>
        <w:t>427 544</w:t>
      </w:r>
      <w:r w:rsidR="009D16E5">
        <w:rPr>
          <w:rFonts w:ascii="Verdana" w:hAnsi="Verdana"/>
          <w:sz w:val="20"/>
          <w:szCs w:val="20"/>
        </w:rPr>
        <w:t> </w:t>
      </w:r>
      <w:r w:rsidR="009D16E5" w:rsidRPr="009D16E5">
        <w:rPr>
          <w:rFonts w:ascii="Verdana" w:hAnsi="Verdana"/>
          <w:sz w:val="20"/>
          <w:szCs w:val="20"/>
        </w:rPr>
        <w:t>438</w:t>
      </w:r>
      <w:r w:rsidR="009D16E5">
        <w:rPr>
          <w:rFonts w:ascii="Verdana" w:hAnsi="Verdana"/>
          <w:sz w:val="20"/>
          <w:szCs w:val="20"/>
        </w:rPr>
        <w:t xml:space="preserve"> </w:t>
      </w:r>
      <w:r w:rsidR="008927FD" w:rsidRPr="008927FD">
        <w:rPr>
          <w:rFonts w:ascii="Verdana" w:hAnsi="Verdana"/>
          <w:sz w:val="20"/>
          <w:szCs w:val="20"/>
        </w:rPr>
        <w:t>лева.</w:t>
      </w:r>
    </w:p>
    <w:p w:rsidR="00AC51B9" w:rsidRPr="008D1D4B" w:rsidRDefault="00AC51B9" w:rsidP="0058059A">
      <w:pPr>
        <w:spacing w:before="120" w:after="120" w:line="312" w:lineRule="auto"/>
        <w:jc w:val="both"/>
        <w:rPr>
          <w:rFonts w:ascii="Verdana" w:hAnsi="Verdana"/>
          <w:sz w:val="20"/>
          <w:szCs w:val="20"/>
        </w:rPr>
      </w:pPr>
    </w:p>
    <w:p w:rsidR="000556F7" w:rsidRPr="008D1D4B" w:rsidRDefault="000556F7" w:rsidP="000556F7">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b/>
          <w:sz w:val="20"/>
          <w:szCs w:val="20"/>
        </w:rPr>
        <w:t>ВАЖНО:</w:t>
      </w:r>
      <w:r w:rsidRPr="008D1D4B">
        <w:rPr>
          <w:rFonts w:ascii="Verdana" w:hAnsi="Verdana"/>
          <w:sz w:val="20"/>
          <w:szCs w:val="20"/>
        </w:rPr>
        <w:t xml:space="preserve"> Процедурите за предоставяне на средства чрез подбор на предложения за инвестиции от крайни получатели се основават на обективни, ясни, прозрачни и  недискриминационни критерии, обявени предварително и предвиждат:</w:t>
      </w:r>
    </w:p>
    <w:p w:rsidR="000556F7" w:rsidRPr="008D1D4B" w:rsidRDefault="000556F7" w:rsidP="000556F7">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1) 90 дни срок за подаване на предложения за инвестиции от </w:t>
      </w:r>
      <w:r w:rsidR="003E26B6" w:rsidRPr="008D1D4B">
        <w:rPr>
          <w:rFonts w:ascii="Verdana" w:hAnsi="Verdana"/>
          <w:sz w:val="20"/>
          <w:szCs w:val="20"/>
        </w:rPr>
        <w:t>кандидатите</w:t>
      </w:r>
      <w:r w:rsidRPr="008D1D4B">
        <w:rPr>
          <w:rFonts w:ascii="Verdana" w:hAnsi="Verdana"/>
          <w:sz w:val="20"/>
          <w:szCs w:val="20"/>
        </w:rPr>
        <w:t>, с цел да се гарантира осъществима конкуренция на предложенията при подбора</w:t>
      </w:r>
      <w:r w:rsidR="003E26B6" w:rsidRPr="008D1D4B">
        <w:rPr>
          <w:rFonts w:ascii="Verdana" w:hAnsi="Verdana"/>
          <w:sz w:val="20"/>
          <w:szCs w:val="20"/>
        </w:rPr>
        <w:t>;</w:t>
      </w:r>
      <w:r w:rsidRPr="008D1D4B">
        <w:rPr>
          <w:rFonts w:ascii="Verdana" w:hAnsi="Verdana"/>
          <w:sz w:val="20"/>
          <w:szCs w:val="20"/>
        </w:rPr>
        <w:t xml:space="preserve"> и </w:t>
      </w:r>
    </w:p>
    <w:p w:rsidR="000556F7" w:rsidRPr="008D1D4B" w:rsidRDefault="000556F7" w:rsidP="000556F7">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2) общ критерий за подбор – помощ за единица </w:t>
      </w:r>
      <w:r w:rsidR="003E26B6" w:rsidRPr="008D1D4B">
        <w:rPr>
          <w:rFonts w:ascii="Verdana" w:hAnsi="Verdana"/>
          <w:sz w:val="20"/>
          <w:szCs w:val="20"/>
        </w:rPr>
        <w:t>енергийна мощност</w:t>
      </w:r>
      <w:r w:rsidRPr="008D1D4B">
        <w:rPr>
          <w:rFonts w:ascii="Verdana" w:hAnsi="Verdana"/>
          <w:sz w:val="20"/>
          <w:szCs w:val="20"/>
        </w:rPr>
        <w:t xml:space="preserve"> от ВИ, използван за класиране на предложенията за инвестиции на </w:t>
      </w:r>
      <w:r w:rsidR="003E26B6" w:rsidRPr="008D1D4B">
        <w:rPr>
          <w:rFonts w:ascii="Verdana" w:hAnsi="Verdana"/>
          <w:sz w:val="20"/>
          <w:szCs w:val="20"/>
        </w:rPr>
        <w:t>кандидатите</w:t>
      </w:r>
      <w:r w:rsidRPr="008D1D4B">
        <w:rPr>
          <w:rFonts w:ascii="Verdana" w:hAnsi="Verdana"/>
          <w:sz w:val="20"/>
          <w:szCs w:val="20"/>
        </w:rPr>
        <w:t xml:space="preserve"> и съответно – разпределяне на финансирането по Механизма в резултат на конкурентната тръжна процедура. </w:t>
      </w:r>
    </w:p>
    <w:p w:rsidR="000556F7" w:rsidRPr="008D1D4B" w:rsidRDefault="000556F7" w:rsidP="000556F7">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Предвид че </w:t>
      </w:r>
      <w:r w:rsidR="003E26B6" w:rsidRPr="008D1D4B">
        <w:rPr>
          <w:rFonts w:ascii="Verdana" w:hAnsi="Verdana"/>
          <w:sz w:val="20"/>
          <w:szCs w:val="20"/>
        </w:rPr>
        <w:t xml:space="preserve">би могло да се стигне до ситуация, в която </w:t>
      </w:r>
      <w:r w:rsidRPr="008D1D4B">
        <w:rPr>
          <w:rFonts w:ascii="Verdana" w:hAnsi="Verdana"/>
          <w:sz w:val="20"/>
          <w:szCs w:val="20"/>
        </w:rPr>
        <w:t xml:space="preserve">всички участници в </w:t>
      </w:r>
      <w:r w:rsidR="003E26B6" w:rsidRPr="008D1D4B">
        <w:rPr>
          <w:rFonts w:ascii="Verdana" w:hAnsi="Verdana"/>
          <w:sz w:val="20"/>
          <w:szCs w:val="20"/>
        </w:rPr>
        <w:t>отделна тръжна процедура</w:t>
      </w:r>
      <w:r w:rsidRPr="008D1D4B">
        <w:rPr>
          <w:rFonts w:ascii="Verdana" w:hAnsi="Verdana"/>
          <w:sz w:val="20"/>
          <w:szCs w:val="20"/>
        </w:rPr>
        <w:t>, отговарящи на критериите, следва да получат безвъзмездно финансиране</w:t>
      </w:r>
      <w:r w:rsidR="003E26B6" w:rsidRPr="008D1D4B">
        <w:rPr>
          <w:rFonts w:ascii="Verdana" w:hAnsi="Verdana"/>
          <w:sz w:val="20"/>
          <w:szCs w:val="20"/>
        </w:rPr>
        <w:t xml:space="preserve"> до размера на средствата за съответната </w:t>
      </w:r>
      <w:r w:rsidR="004E456F" w:rsidRPr="008D1D4B">
        <w:rPr>
          <w:rFonts w:ascii="Verdana" w:hAnsi="Verdana"/>
          <w:sz w:val="20"/>
          <w:szCs w:val="20"/>
        </w:rPr>
        <w:t>тръжна</w:t>
      </w:r>
      <w:r w:rsidR="003E26B6" w:rsidRPr="008D1D4B">
        <w:rPr>
          <w:rFonts w:ascii="Verdana" w:hAnsi="Verdana"/>
          <w:sz w:val="20"/>
          <w:szCs w:val="20"/>
        </w:rPr>
        <w:t xml:space="preserve"> процедура</w:t>
      </w:r>
      <w:r w:rsidRPr="008D1D4B">
        <w:rPr>
          <w:rFonts w:ascii="Verdana" w:hAnsi="Verdana"/>
          <w:sz w:val="20"/>
          <w:szCs w:val="20"/>
        </w:rPr>
        <w:t xml:space="preserve">, </w:t>
      </w:r>
      <w:proofErr w:type="spellStart"/>
      <w:r w:rsidRPr="008D1D4B">
        <w:rPr>
          <w:rFonts w:ascii="Verdana" w:hAnsi="Verdana"/>
          <w:sz w:val="20"/>
          <w:szCs w:val="20"/>
        </w:rPr>
        <w:t>СНД</w:t>
      </w:r>
      <w:proofErr w:type="spellEnd"/>
      <w:r w:rsidRPr="008D1D4B">
        <w:rPr>
          <w:rFonts w:ascii="Verdana" w:hAnsi="Verdana"/>
          <w:sz w:val="20"/>
          <w:szCs w:val="20"/>
        </w:rPr>
        <w:t xml:space="preserve"> си запазва правото да прави промени в дизайна на съответната тръжна процедура, за да се възстанови ефективната конкуренция в последващите тръжни процедури (например чрез намаляване на обема или на бюджета, до стойностите на индикаторите и общия планиран ресурс). Промените ще се правят, за да се приложат изискванията на член 41, параграф 10, б. б) от Регламент (ЕС) №651/2014. Други последващи корекции на резултатите от тръжната процедура (напр. преговори относно резултатите или разпределението) не са допустими.</w:t>
      </w:r>
    </w:p>
    <w:p w:rsidR="00C505B9" w:rsidRDefault="000556F7" w:rsidP="003F1496">
      <w:pPr>
        <w:spacing w:before="120" w:after="120" w:line="312" w:lineRule="auto"/>
        <w:jc w:val="both"/>
        <w:rPr>
          <w:rFonts w:ascii="Verdana" w:hAnsi="Verdana"/>
          <w:sz w:val="20"/>
          <w:szCs w:val="20"/>
        </w:rPr>
      </w:pPr>
      <w:r w:rsidRPr="008D1D4B">
        <w:rPr>
          <w:rFonts w:ascii="Verdana" w:hAnsi="Verdana"/>
          <w:sz w:val="20"/>
          <w:szCs w:val="20"/>
        </w:rPr>
        <w:t xml:space="preserve">Не могат да се правят изменения на схемата за предоставяне на средства за изпълнение на инвестиция </w:t>
      </w:r>
      <w:proofErr w:type="spellStart"/>
      <w:r w:rsidRPr="008D1D4B">
        <w:rPr>
          <w:rFonts w:ascii="Verdana" w:hAnsi="Verdana"/>
          <w:sz w:val="20"/>
          <w:szCs w:val="20"/>
        </w:rPr>
        <w:t>C4.I6</w:t>
      </w:r>
      <w:proofErr w:type="spellEnd"/>
      <w:r w:rsidRPr="008D1D4B">
        <w:rPr>
          <w:rFonts w:ascii="Verdana" w:hAnsi="Verdana"/>
          <w:sz w:val="20"/>
          <w:szCs w:val="20"/>
        </w:rPr>
        <w:t>, с изключение на измененията, които не могат да повлияят на съвместимостта на схемата за помощ по смисъла на Регламент (ЕС) № 651/2014</w:t>
      </w:r>
      <w:r w:rsidR="00C505B9" w:rsidRPr="008D1D4B">
        <w:rPr>
          <w:rFonts w:ascii="Verdana" w:hAnsi="Verdana"/>
          <w:sz w:val="20"/>
          <w:szCs w:val="20"/>
        </w:rPr>
        <w:t>.</w:t>
      </w:r>
      <w:r w:rsidRPr="008D1D4B">
        <w:rPr>
          <w:rFonts w:ascii="Verdana" w:hAnsi="Verdana"/>
          <w:sz w:val="20"/>
          <w:szCs w:val="20"/>
        </w:rPr>
        <w:t xml:space="preserve"> </w:t>
      </w:r>
    </w:p>
    <w:p w:rsidR="00AC51B9" w:rsidRDefault="00AC51B9" w:rsidP="003F1496">
      <w:pPr>
        <w:spacing w:before="120" w:after="120" w:line="312" w:lineRule="auto"/>
        <w:jc w:val="both"/>
        <w:rPr>
          <w:rFonts w:ascii="Verdana" w:hAnsi="Verdana"/>
          <w:sz w:val="20"/>
          <w:szCs w:val="20"/>
        </w:rPr>
      </w:pPr>
    </w:p>
    <w:p w:rsidR="00F6053B" w:rsidRPr="008D1D4B" w:rsidRDefault="00F6053B" w:rsidP="00F6053B">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b/>
          <w:sz w:val="20"/>
          <w:szCs w:val="20"/>
        </w:rPr>
        <w:t>ВАЖНО:</w:t>
      </w:r>
      <w:r w:rsidRPr="008D1D4B">
        <w:rPr>
          <w:rFonts w:ascii="Verdana" w:hAnsi="Verdana"/>
          <w:sz w:val="20"/>
          <w:szCs w:val="20"/>
        </w:rPr>
        <w:t xml:space="preserve"> </w:t>
      </w:r>
      <w:r w:rsidR="009D1761">
        <w:rPr>
          <w:rFonts w:ascii="Verdana" w:hAnsi="Verdana"/>
          <w:sz w:val="20"/>
          <w:szCs w:val="20"/>
        </w:rPr>
        <w:t>Всеки</w:t>
      </w:r>
      <w:r>
        <w:rPr>
          <w:rFonts w:ascii="Verdana" w:hAnsi="Verdana"/>
          <w:sz w:val="20"/>
          <w:szCs w:val="20"/>
        </w:rPr>
        <w:t xml:space="preserve"> кандидат</w:t>
      </w:r>
      <w:r w:rsidR="009D1761">
        <w:rPr>
          <w:rFonts w:ascii="Verdana" w:hAnsi="Verdana"/>
          <w:sz w:val="20"/>
          <w:szCs w:val="20"/>
        </w:rPr>
        <w:t>, ко</w:t>
      </w:r>
      <w:r w:rsidR="00316A45">
        <w:rPr>
          <w:rFonts w:ascii="Verdana" w:hAnsi="Verdana"/>
          <w:sz w:val="20"/>
          <w:szCs w:val="20"/>
        </w:rPr>
        <w:t>й</w:t>
      </w:r>
      <w:r w:rsidR="009D1761">
        <w:rPr>
          <w:rFonts w:ascii="Verdana" w:hAnsi="Verdana"/>
          <w:sz w:val="20"/>
          <w:szCs w:val="20"/>
        </w:rPr>
        <w:t>то поддава</w:t>
      </w:r>
      <w:r>
        <w:rPr>
          <w:rFonts w:ascii="Verdana" w:hAnsi="Verdana"/>
          <w:sz w:val="20"/>
          <w:szCs w:val="20"/>
        </w:rPr>
        <w:t xml:space="preserve"> предложение за инвестиция по настоящата процедура</w:t>
      </w:r>
      <w:r w:rsidR="009D1761">
        <w:rPr>
          <w:rFonts w:ascii="Verdana" w:hAnsi="Verdana"/>
          <w:sz w:val="20"/>
          <w:szCs w:val="20"/>
        </w:rPr>
        <w:t xml:space="preserve"> не може да подаде същото предложение</w:t>
      </w:r>
      <w:r w:rsidR="000E60B2">
        <w:rPr>
          <w:rFonts w:ascii="Verdana" w:hAnsi="Verdana"/>
          <w:sz w:val="20"/>
          <w:szCs w:val="20"/>
        </w:rPr>
        <w:t>,</w:t>
      </w:r>
      <w:r w:rsidR="000E60B2" w:rsidRPr="009E29C0">
        <w:rPr>
          <w:rFonts w:ascii="Verdana" w:hAnsi="Verdana"/>
          <w:sz w:val="20"/>
          <w:szCs w:val="20"/>
        </w:rPr>
        <w:t xml:space="preserve"> както и друго предложение</w:t>
      </w:r>
      <w:r w:rsidR="00AC51B9">
        <w:rPr>
          <w:rFonts w:ascii="Verdana" w:hAnsi="Verdana"/>
          <w:sz w:val="20"/>
          <w:szCs w:val="20"/>
        </w:rPr>
        <w:t>,</w:t>
      </w:r>
      <w:r w:rsidR="000E60B2" w:rsidRPr="009E29C0">
        <w:rPr>
          <w:rFonts w:ascii="Verdana" w:hAnsi="Verdana"/>
          <w:sz w:val="20"/>
          <w:szCs w:val="20"/>
        </w:rPr>
        <w:t xml:space="preserve"> в което е включен същия</w:t>
      </w:r>
      <w:r w:rsidR="00AC51B9">
        <w:rPr>
          <w:rFonts w:ascii="Verdana" w:hAnsi="Verdana"/>
          <w:sz w:val="20"/>
          <w:szCs w:val="20"/>
        </w:rPr>
        <w:t>т</w:t>
      </w:r>
      <w:r w:rsidR="000E60B2" w:rsidRPr="009E29C0">
        <w:rPr>
          <w:rFonts w:ascii="Verdana" w:hAnsi="Verdana"/>
          <w:sz w:val="20"/>
          <w:szCs w:val="20"/>
        </w:rPr>
        <w:t xml:space="preserve"> енергиен обект</w:t>
      </w:r>
      <w:r w:rsidR="00AC51B9">
        <w:rPr>
          <w:rFonts w:ascii="Verdana" w:hAnsi="Verdana"/>
          <w:sz w:val="20"/>
          <w:szCs w:val="20"/>
        </w:rPr>
        <w:t>,</w:t>
      </w:r>
      <w:r w:rsidR="000E60B2" w:rsidRPr="009E29C0">
        <w:rPr>
          <w:rFonts w:ascii="Verdana" w:hAnsi="Verdana"/>
          <w:sz w:val="20"/>
          <w:szCs w:val="20"/>
        </w:rPr>
        <w:t xml:space="preserve"> с който кандидатства</w:t>
      </w:r>
      <w:r w:rsidR="009D1761">
        <w:rPr>
          <w:rFonts w:ascii="Verdana" w:hAnsi="Verdana"/>
          <w:sz w:val="20"/>
          <w:szCs w:val="20"/>
        </w:rPr>
        <w:t xml:space="preserve"> по процедура </w:t>
      </w:r>
      <w:proofErr w:type="spellStart"/>
      <w:r w:rsidR="000E60B2">
        <w:rPr>
          <w:rFonts w:ascii="Verdana" w:hAnsi="Verdana"/>
          <w:sz w:val="20"/>
          <w:szCs w:val="20"/>
        </w:rPr>
        <w:t>BG</w:t>
      </w:r>
      <w:proofErr w:type="spellEnd"/>
      <w:r w:rsidR="000E60B2">
        <w:rPr>
          <w:rFonts w:ascii="Verdana" w:hAnsi="Verdana"/>
          <w:sz w:val="20"/>
          <w:szCs w:val="20"/>
        </w:rPr>
        <w:t>-</w:t>
      </w:r>
      <w:proofErr w:type="spellStart"/>
      <w:r w:rsidR="000E60B2">
        <w:rPr>
          <w:rFonts w:ascii="Verdana" w:hAnsi="Verdana"/>
          <w:sz w:val="20"/>
          <w:szCs w:val="20"/>
        </w:rPr>
        <w:t>RRP</w:t>
      </w:r>
      <w:proofErr w:type="spellEnd"/>
      <w:r w:rsidR="000E60B2">
        <w:rPr>
          <w:rFonts w:ascii="Verdana" w:hAnsi="Verdana"/>
          <w:sz w:val="20"/>
          <w:szCs w:val="20"/>
        </w:rPr>
        <w:t xml:space="preserve">-4.032 </w:t>
      </w:r>
      <w:r w:rsidR="007F2D08" w:rsidRPr="007F2D08">
        <w:rPr>
          <w:rFonts w:ascii="Verdana" w:hAnsi="Verdana"/>
          <w:sz w:val="20"/>
          <w:szCs w:val="20"/>
        </w:rPr>
        <w:t xml:space="preserve">"Подкрепа на нови мощности за производство на електроенергия от възобновяеми източници и съхранение на електроенергия с инсталирана мощност от 200 </w:t>
      </w:r>
      <w:proofErr w:type="spellStart"/>
      <w:r w:rsidR="007F2D08" w:rsidRPr="007F2D08">
        <w:rPr>
          <w:rFonts w:ascii="Verdana" w:hAnsi="Verdana"/>
          <w:sz w:val="20"/>
          <w:szCs w:val="20"/>
        </w:rPr>
        <w:t>kW</w:t>
      </w:r>
      <w:proofErr w:type="spellEnd"/>
      <w:r w:rsidR="007F2D08" w:rsidRPr="007F2D08">
        <w:rPr>
          <w:rFonts w:ascii="Verdana" w:hAnsi="Verdana"/>
          <w:sz w:val="20"/>
          <w:szCs w:val="20"/>
        </w:rPr>
        <w:t xml:space="preserve"> до 2 </w:t>
      </w:r>
      <w:proofErr w:type="spellStart"/>
      <w:r w:rsidR="007F2D08" w:rsidRPr="007F2D08">
        <w:rPr>
          <w:rFonts w:ascii="Verdana" w:hAnsi="Verdana"/>
          <w:sz w:val="20"/>
          <w:szCs w:val="20"/>
        </w:rPr>
        <w:t>MW</w:t>
      </w:r>
      <w:proofErr w:type="spellEnd"/>
      <w:r w:rsidR="007F2D08" w:rsidRPr="007F2D08">
        <w:rPr>
          <w:rFonts w:ascii="Verdana" w:hAnsi="Verdana"/>
          <w:sz w:val="20"/>
          <w:szCs w:val="20"/>
        </w:rPr>
        <w:t>"</w:t>
      </w:r>
      <w:r w:rsidR="00C140D0">
        <w:rPr>
          <w:rFonts w:ascii="Verdana" w:hAnsi="Verdana"/>
          <w:sz w:val="20"/>
          <w:szCs w:val="20"/>
        </w:rPr>
        <w:t xml:space="preserve"> (Покана 1)</w:t>
      </w:r>
      <w:r>
        <w:rPr>
          <w:rFonts w:ascii="Verdana" w:hAnsi="Verdana"/>
          <w:sz w:val="20"/>
          <w:szCs w:val="20"/>
        </w:rPr>
        <w:t xml:space="preserve">. </w:t>
      </w:r>
    </w:p>
    <w:p w:rsidR="00F6053B" w:rsidRPr="008D1D4B" w:rsidRDefault="00F6053B" w:rsidP="003F1496">
      <w:pPr>
        <w:spacing w:before="120" w:after="120" w:line="312" w:lineRule="auto"/>
        <w:jc w:val="both"/>
        <w:rPr>
          <w:rFonts w:ascii="Verdana" w:hAnsi="Verdana"/>
          <w:sz w:val="20"/>
          <w:szCs w:val="20"/>
        </w:rPr>
      </w:pPr>
    </w:p>
    <w:p w:rsidR="003F1496" w:rsidRDefault="004212EF" w:rsidP="003F1496">
      <w:pPr>
        <w:spacing w:before="120" w:after="120" w:line="312" w:lineRule="auto"/>
        <w:jc w:val="both"/>
        <w:rPr>
          <w:rFonts w:ascii="Verdana" w:hAnsi="Verdana"/>
          <w:sz w:val="20"/>
          <w:szCs w:val="20"/>
        </w:rPr>
      </w:pPr>
      <w:r w:rsidRPr="008D1D4B">
        <w:rPr>
          <w:rFonts w:ascii="Verdana" w:hAnsi="Verdana"/>
          <w:sz w:val="20"/>
          <w:szCs w:val="20"/>
        </w:rPr>
        <w:t>Допълнителни ограничения се прилагат с оглед на приложимия режим на държавна помощ (т. 8 от настоящите Условия за кандидатстване).</w:t>
      </w:r>
    </w:p>
    <w:p w:rsidR="00363D3B" w:rsidRPr="008D1D4B" w:rsidRDefault="00363D3B" w:rsidP="003F1496">
      <w:pPr>
        <w:spacing w:before="120" w:after="120" w:line="312" w:lineRule="auto"/>
        <w:jc w:val="both"/>
        <w:rPr>
          <w:rFonts w:ascii="Verdana" w:hAnsi="Verdana"/>
          <w:sz w:val="20"/>
          <w:szCs w:val="20"/>
        </w:rPr>
      </w:pPr>
    </w:p>
    <w:p w:rsidR="003F1496" w:rsidRPr="008D1D4B" w:rsidRDefault="003F1496" w:rsidP="003F1496">
      <w:pPr>
        <w:pStyle w:val="Heading2"/>
        <w:spacing w:after="120" w:line="312" w:lineRule="auto"/>
      </w:pPr>
      <w:bookmarkStart w:id="16" w:name="_Toc151575506"/>
      <w:bookmarkStart w:id="17" w:name="_Hlk143173506"/>
      <w:r w:rsidRPr="008D1D4B">
        <w:t>Приложим режим на държавни помощи:</w:t>
      </w:r>
      <w:bookmarkEnd w:id="16"/>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lastRenderedPageBreak/>
        <w:t xml:space="preserve">По настоящата </w:t>
      </w:r>
      <w:r w:rsidR="001B04EE" w:rsidRPr="008D1D4B">
        <w:rPr>
          <w:rFonts w:ascii="Verdana" w:hAnsi="Verdana"/>
          <w:sz w:val="20"/>
          <w:szCs w:val="20"/>
        </w:rPr>
        <w:t xml:space="preserve">инвестиция </w:t>
      </w:r>
      <w:r w:rsidR="005B719C" w:rsidRPr="008D1D4B">
        <w:rPr>
          <w:rFonts w:ascii="Verdana" w:hAnsi="Verdana"/>
          <w:sz w:val="20"/>
          <w:szCs w:val="20"/>
        </w:rPr>
        <w:t xml:space="preserve">се </w:t>
      </w:r>
      <w:r w:rsidRPr="008D1D4B">
        <w:rPr>
          <w:rFonts w:ascii="Verdana" w:hAnsi="Verdana"/>
          <w:sz w:val="20"/>
          <w:szCs w:val="20"/>
        </w:rPr>
        <w:t>прилага режима на държавни помощи, определен в чл</w:t>
      </w:r>
      <w:r w:rsidR="00FD4C61" w:rsidRPr="008D1D4B">
        <w:rPr>
          <w:rFonts w:ascii="Verdana" w:hAnsi="Verdana"/>
          <w:sz w:val="20"/>
          <w:szCs w:val="20"/>
        </w:rPr>
        <w:t>ен</w:t>
      </w:r>
      <w:r w:rsidRPr="008D1D4B">
        <w:rPr>
          <w:rFonts w:ascii="Verdana" w:hAnsi="Verdana"/>
          <w:sz w:val="20"/>
          <w:szCs w:val="20"/>
        </w:rPr>
        <w:t xml:space="preserve"> 41</w:t>
      </w:r>
      <w:r w:rsidR="0058059A" w:rsidRPr="008D1D4B">
        <w:rPr>
          <w:rFonts w:ascii="Verdana" w:hAnsi="Verdana"/>
          <w:sz w:val="20"/>
          <w:szCs w:val="20"/>
        </w:rPr>
        <w:t xml:space="preserve">, </w:t>
      </w:r>
      <w:r w:rsidR="004B4CAA" w:rsidRPr="008D1D4B">
        <w:rPr>
          <w:rFonts w:ascii="Verdana" w:hAnsi="Verdana"/>
          <w:sz w:val="20"/>
          <w:szCs w:val="20"/>
        </w:rPr>
        <w:t xml:space="preserve">параграф </w:t>
      </w:r>
      <w:proofErr w:type="spellStart"/>
      <w:r w:rsidR="004B4CAA" w:rsidRPr="008D1D4B">
        <w:rPr>
          <w:rFonts w:ascii="Verdana" w:hAnsi="Verdana"/>
          <w:sz w:val="20"/>
          <w:szCs w:val="20"/>
        </w:rPr>
        <w:t>1а</w:t>
      </w:r>
      <w:proofErr w:type="spellEnd"/>
      <w:r w:rsidRPr="008D1D4B">
        <w:rPr>
          <w:rFonts w:ascii="Verdana" w:hAnsi="Verdana"/>
          <w:sz w:val="20"/>
          <w:szCs w:val="20"/>
        </w:rPr>
        <w:t xml:space="preserve"> на Регламент (ЕС) № 651/2014</w:t>
      </w:r>
      <w:r w:rsidR="00AE33E4" w:rsidRPr="008D1D4B">
        <w:rPr>
          <w:rFonts w:ascii="Verdana" w:hAnsi="Verdana"/>
          <w:sz w:val="20"/>
          <w:szCs w:val="20"/>
        </w:rPr>
        <w:t xml:space="preserve">, </w:t>
      </w:r>
      <w:r w:rsidR="00711F5C" w:rsidRPr="008D1D4B">
        <w:rPr>
          <w:rFonts w:ascii="Verdana" w:hAnsi="Verdana"/>
          <w:sz w:val="20"/>
          <w:szCs w:val="20"/>
        </w:rPr>
        <w:t>при спазване на условията по</w:t>
      </w:r>
      <w:r w:rsidR="00AE33E4" w:rsidRPr="008D1D4B">
        <w:rPr>
          <w:rFonts w:ascii="Verdana" w:hAnsi="Verdana"/>
          <w:sz w:val="20"/>
          <w:szCs w:val="20"/>
        </w:rPr>
        <w:t xml:space="preserve"> глава I</w:t>
      </w:r>
      <w:r w:rsidR="005B719C" w:rsidRPr="008D1D4B">
        <w:rPr>
          <w:rFonts w:ascii="Verdana" w:hAnsi="Verdana"/>
          <w:sz w:val="20"/>
          <w:szCs w:val="20"/>
        </w:rPr>
        <w:t xml:space="preserve"> и глава II</w:t>
      </w:r>
      <w:r w:rsidRPr="008D1D4B">
        <w:rPr>
          <w:rFonts w:ascii="Verdana" w:hAnsi="Verdana"/>
          <w:sz w:val="20"/>
          <w:szCs w:val="20"/>
        </w:rPr>
        <w:t xml:space="preserve">. </w:t>
      </w:r>
    </w:p>
    <w:p w:rsidR="005B719C" w:rsidRPr="008D1D4B" w:rsidRDefault="005B719C" w:rsidP="003F1496">
      <w:pPr>
        <w:spacing w:before="120" w:after="120" w:line="312" w:lineRule="auto"/>
        <w:jc w:val="both"/>
        <w:rPr>
          <w:rFonts w:ascii="Verdana" w:hAnsi="Verdana"/>
          <w:sz w:val="20"/>
          <w:szCs w:val="20"/>
        </w:rPr>
      </w:pPr>
      <w:r w:rsidRPr="008D1D4B">
        <w:rPr>
          <w:rFonts w:ascii="Verdana" w:hAnsi="Verdana"/>
          <w:sz w:val="20"/>
          <w:szCs w:val="20"/>
        </w:rPr>
        <w:t>Предоставянето на средствата по настоящата инвестиция</w:t>
      </w:r>
      <w:r w:rsidR="0058059A" w:rsidRPr="008D1D4B">
        <w:t xml:space="preserve"> </w:t>
      </w:r>
      <w:proofErr w:type="spellStart"/>
      <w:r w:rsidR="0058059A" w:rsidRPr="008D1D4B">
        <w:rPr>
          <w:rFonts w:ascii="Verdana" w:hAnsi="Verdana"/>
          <w:sz w:val="20"/>
          <w:szCs w:val="20"/>
        </w:rPr>
        <w:t>C4.I6</w:t>
      </w:r>
      <w:proofErr w:type="spellEnd"/>
      <w:r w:rsidR="0058059A" w:rsidRPr="008D1D4B">
        <w:rPr>
          <w:rFonts w:ascii="Verdana" w:hAnsi="Verdana"/>
          <w:sz w:val="20"/>
          <w:szCs w:val="20"/>
        </w:rPr>
        <w:t>,</w:t>
      </w:r>
      <w:r w:rsidRPr="008D1D4B">
        <w:rPr>
          <w:rFonts w:ascii="Verdana" w:hAnsi="Verdana"/>
          <w:sz w:val="20"/>
          <w:szCs w:val="20"/>
        </w:rPr>
        <w:t xml:space="preserve"> която е част от </w:t>
      </w:r>
      <w:proofErr w:type="spellStart"/>
      <w:r w:rsidRPr="008D1D4B">
        <w:rPr>
          <w:rFonts w:ascii="Verdana" w:hAnsi="Verdana"/>
          <w:sz w:val="20"/>
          <w:szCs w:val="20"/>
        </w:rPr>
        <w:t>НПВУ</w:t>
      </w:r>
      <w:proofErr w:type="spellEnd"/>
      <w:r w:rsidRPr="008D1D4B">
        <w:rPr>
          <w:rFonts w:ascii="Verdana" w:hAnsi="Verdana"/>
          <w:sz w:val="20"/>
          <w:szCs w:val="20"/>
        </w:rPr>
        <w:t>, се осъществява при спазване на разпоред</w:t>
      </w:r>
      <w:r w:rsidR="00213A1F" w:rsidRPr="008D1D4B">
        <w:rPr>
          <w:rFonts w:ascii="Verdana" w:hAnsi="Verdana"/>
          <w:sz w:val="20"/>
          <w:szCs w:val="20"/>
        </w:rPr>
        <w:t>б</w:t>
      </w:r>
      <w:r w:rsidRPr="008D1D4B">
        <w:rPr>
          <w:rFonts w:ascii="Verdana" w:hAnsi="Verdana"/>
          <w:sz w:val="20"/>
          <w:szCs w:val="20"/>
        </w:rPr>
        <w:t xml:space="preserve">ите на </w:t>
      </w:r>
      <w:bookmarkStart w:id="18" w:name="_Hlk150419285"/>
      <w:r w:rsidRPr="008D1D4B">
        <w:rPr>
          <w:rFonts w:ascii="Verdana" w:hAnsi="Verdana"/>
          <w:color w:val="000000" w:themeColor="text1"/>
          <w:sz w:val="20"/>
          <w:szCs w:val="20"/>
        </w:rPr>
        <w:t>Постановление №</w:t>
      </w:r>
      <w:r w:rsidR="000C1DEA">
        <w:rPr>
          <w:rFonts w:ascii="Verdana" w:hAnsi="Verdana"/>
          <w:color w:val="000000" w:themeColor="text1"/>
          <w:sz w:val="20"/>
          <w:szCs w:val="20"/>
        </w:rPr>
        <w:t xml:space="preserve"> </w:t>
      </w:r>
      <w:r w:rsidRPr="008D1D4B">
        <w:rPr>
          <w:rFonts w:ascii="Verdana" w:hAnsi="Verdana"/>
          <w:color w:val="000000" w:themeColor="text1"/>
          <w:sz w:val="20"/>
          <w:szCs w:val="20"/>
        </w:rPr>
        <w:t xml:space="preserve">114 на МС от 08.06.2022 г. за определяне на детайлни правила за предоставяне на средства на крайни получатели от Механизма за възстановяване и устойчивост (ПМС </w:t>
      </w:r>
      <w:r w:rsidR="00954829" w:rsidRPr="008D1D4B">
        <w:rPr>
          <w:rFonts w:ascii="Verdana" w:hAnsi="Verdana"/>
          <w:color w:val="000000" w:themeColor="text1"/>
          <w:sz w:val="20"/>
          <w:szCs w:val="20"/>
        </w:rPr>
        <w:t>№114/2022</w:t>
      </w:r>
      <w:r w:rsidRPr="008D1D4B">
        <w:rPr>
          <w:rFonts w:ascii="Verdana" w:hAnsi="Verdana"/>
          <w:color w:val="000000" w:themeColor="text1"/>
          <w:sz w:val="20"/>
          <w:szCs w:val="20"/>
        </w:rPr>
        <w:t>)</w:t>
      </w:r>
      <w:bookmarkEnd w:id="18"/>
      <w:r w:rsidR="00954829" w:rsidRPr="008D1D4B">
        <w:rPr>
          <w:rFonts w:ascii="Verdana" w:hAnsi="Verdana"/>
          <w:color w:val="000000" w:themeColor="text1"/>
          <w:sz w:val="20"/>
          <w:szCs w:val="20"/>
        </w:rPr>
        <w:t xml:space="preserve"> и член 41, </w:t>
      </w:r>
      <w:r w:rsidR="00954829" w:rsidRPr="008D1D4B">
        <w:rPr>
          <w:rFonts w:ascii="Verdana" w:hAnsi="Verdana"/>
          <w:sz w:val="20"/>
          <w:szCs w:val="20"/>
        </w:rPr>
        <w:t xml:space="preserve">параграф 10 от Регламент (ЕС) № 651/2014 чрез организиране на </w:t>
      </w:r>
      <w:r w:rsidR="00954829" w:rsidRPr="008D1D4B">
        <w:rPr>
          <w:rFonts w:ascii="Verdana" w:hAnsi="Verdana"/>
          <w:bCs/>
          <w:sz w:val="20"/>
          <w:szCs w:val="20"/>
        </w:rPr>
        <w:t>конкурентн</w:t>
      </w:r>
      <w:r w:rsidR="003E1706" w:rsidRPr="008D1D4B">
        <w:rPr>
          <w:rFonts w:ascii="Verdana" w:hAnsi="Verdana"/>
          <w:bCs/>
          <w:sz w:val="20"/>
          <w:szCs w:val="20"/>
        </w:rPr>
        <w:t>и</w:t>
      </w:r>
      <w:r w:rsidR="00954829" w:rsidRPr="008D1D4B">
        <w:rPr>
          <w:rFonts w:ascii="Verdana" w:hAnsi="Verdana"/>
          <w:bCs/>
          <w:sz w:val="20"/>
          <w:szCs w:val="20"/>
        </w:rPr>
        <w:t xml:space="preserve"> тръжн</w:t>
      </w:r>
      <w:r w:rsidR="003E1706" w:rsidRPr="008D1D4B">
        <w:rPr>
          <w:rFonts w:ascii="Verdana" w:hAnsi="Verdana"/>
          <w:bCs/>
          <w:sz w:val="20"/>
          <w:szCs w:val="20"/>
        </w:rPr>
        <w:t>и</w:t>
      </w:r>
      <w:r w:rsidR="00954829" w:rsidRPr="008D1D4B">
        <w:rPr>
          <w:rFonts w:ascii="Verdana" w:hAnsi="Verdana"/>
          <w:bCs/>
          <w:sz w:val="20"/>
          <w:szCs w:val="20"/>
        </w:rPr>
        <w:t xml:space="preserve"> процедур</w:t>
      </w:r>
      <w:r w:rsidR="003E1706" w:rsidRPr="008D1D4B">
        <w:rPr>
          <w:rFonts w:ascii="Verdana" w:hAnsi="Verdana"/>
          <w:bCs/>
          <w:sz w:val="20"/>
          <w:szCs w:val="20"/>
        </w:rPr>
        <w:t>и</w:t>
      </w:r>
      <w:r w:rsidR="00954829" w:rsidRPr="008D1D4B">
        <w:rPr>
          <w:rFonts w:ascii="Verdana" w:hAnsi="Verdana"/>
          <w:bCs/>
          <w:sz w:val="20"/>
          <w:szCs w:val="20"/>
        </w:rPr>
        <w:t xml:space="preserve"> за подбор за изпълнение на инвестиции от крайни получатели</w:t>
      </w:r>
      <w:r w:rsidR="00213A1F" w:rsidRPr="008D1D4B">
        <w:rPr>
          <w:rFonts w:ascii="Verdana" w:hAnsi="Verdana"/>
          <w:bCs/>
          <w:sz w:val="20"/>
          <w:szCs w:val="20"/>
        </w:rPr>
        <w:t>.</w:t>
      </w:r>
    </w:p>
    <w:p w:rsidR="007915FF" w:rsidRDefault="00F85B71" w:rsidP="003F1496">
      <w:pPr>
        <w:spacing w:before="120" w:after="120" w:line="312" w:lineRule="auto"/>
        <w:jc w:val="both"/>
        <w:rPr>
          <w:rFonts w:ascii="Verdana" w:hAnsi="Verdana"/>
          <w:sz w:val="20"/>
          <w:szCs w:val="20"/>
        </w:rPr>
      </w:pPr>
      <w:r w:rsidRPr="00F85B71">
        <w:rPr>
          <w:rFonts w:ascii="Verdana" w:hAnsi="Verdana"/>
          <w:sz w:val="20"/>
          <w:szCs w:val="20"/>
        </w:rPr>
        <w:t>Максималният размер на безвъзмездното финансиране за един проект за едно предприятие не може да надхвърля максимално допустимия размер на помощта по чл.</w:t>
      </w:r>
      <w:r w:rsidR="00605C37">
        <w:rPr>
          <w:rFonts w:ascii="Verdana" w:hAnsi="Verdana"/>
          <w:sz w:val="20"/>
          <w:szCs w:val="20"/>
        </w:rPr>
        <w:t> </w:t>
      </w:r>
      <w:r w:rsidRPr="00F85B71">
        <w:rPr>
          <w:rFonts w:ascii="Verdana" w:hAnsi="Verdana"/>
          <w:sz w:val="20"/>
          <w:szCs w:val="20"/>
        </w:rPr>
        <w:t xml:space="preserve">4, параграф 1, буква „т“ от Регламент (ЕС) № 651/2014, който е левовата равностойност на 30 милиона евро (58 674 900 лв.). Конкретният размер на максимално допустимото безвъзмездното финансиране за един проект за едно предприятие </w:t>
      </w:r>
      <w:r>
        <w:rPr>
          <w:rFonts w:ascii="Verdana" w:hAnsi="Verdana"/>
          <w:sz w:val="20"/>
          <w:szCs w:val="20"/>
        </w:rPr>
        <w:t xml:space="preserve">по настоящата </w:t>
      </w:r>
      <w:r w:rsidRPr="00F85B71">
        <w:rPr>
          <w:rFonts w:ascii="Verdana" w:hAnsi="Verdana"/>
          <w:sz w:val="20"/>
          <w:szCs w:val="20"/>
        </w:rPr>
        <w:t>процедур</w:t>
      </w:r>
      <w:r>
        <w:rPr>
          <w:rFonts w:ascii="Verdana" w:hAnsi="Verdana"/>
          <w:sz w:val="20"/>
          <w:szCs w:val="20"/>
        </w:rPr>
        <w:t>а</w:t>
      </w:r>
      <w:r w:rsidRPr="00F85B71">
        <w:rPr>
          <w:rFonts w:ascii="Verdana" w:hAnsi="Verdana"/>
          <w:sz w:val="20"/>
          <w:szCs w:val="20"/>
        </w:rPr>
        <w:t xml:space="preserve"> за предоставяне на средства чрез подбор на предложения за инвестиции на крайни получатели </w:t>
      </w:r>
      <w:r>
        <w:rPr>
          <w:rFonts w:ascii="Verdana" w:hAnsi="Verdana"/>
          <w:sz w:val="20"/>
          <w:szCs w:val="20"/>
        </w:rPr>
        <w:t>е</w:t>
      </w:r>
      <w:r w:rsidRPr="00F85B71">
        <w:rPr>
          <w:rFonts w:ascii="Verdana" w:hAnsi="Verdana"/>
          <w:sz w:val="20"/>
          <w:szCs w:val="20"/>
        </w:rPr>
        <w:t xml:space="preserve"> допълнит</w:t>
      </w:r>
      <w:r>
        <w:rPr>
          <w:rFonts w:ascii="Verdana" w:hAnsi="Verdana"/>
          <w:sz w:val="20"/>
          <w:szCs w:val="20"/>
        </w:rPr>
        <w:t>елно съобразен с ограниченията, посочени в т. 13.1.</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Инвестиционната помощ се предоставя само за </w:t>
      </w:r>
      <w:r w:rsidR="00124505" w:rsidRPr="008D1D4B">
        <w:rPr>
          <w:rFonts w:ascii="Verdana" w:hAnsi="Verdana"/>
          <w:sz w:val="20"/>
          <w:szCs w:val="20"/>
        </w:rPr>
        <w:t xml:space="preserve">нови </w:t>
      </w:r>
      <w:proofErr w:type="spellStart"/>
      <w:r w:rsidR="000556F7" w:rsidRPr="008D1D4B">
        <w:rPr>
          <w:rFonts w:ascii="Verdana" w:hAnsi="Verdana"/>
          <w:sz w:val="20"/>
          <w:szCs w:val="20"/>
        </w:rPr>
        <w:t>ЛСС</w:t>
      </w:r>
      <w:proofErr w:type="spellEnd"/>
      <w:r w:rsidRPr="008D1D4B">
        <w:rPr>
          <w:rFonts w:ascii="Verdana" w:hAnsi="Verdana"/>
          <w:sz w:val="20"/>
          <w:szCs w:val="20"/>
        </w:rPr>
        <w:t xml:space="preserve">, които се изграждат като част от </w:t>
      </w:r>
      <w:r w:rsidR="00AE33E4" w:rsidRPr="008D1D4B">
        <w:rPr>
          <w:rFonts w:ascii="Verdana" w:hAnsi="Verdana"/>
          <w:sz w:val="20"/>
          <w:szCs w:val="20"/>
        </w:rPr>
        <w:t xml:space="preserve">комбинирани проекти за </w:t>
      </w:r>
      <w:r w:rsidR="00C75F0D" w:rsidRPr="008D1D4B">
        <w:rPr>
          <w:rFonts w:ascii="Verdana" w:hAnsi="Verdana"/>
          <w:sz w:val="20"/>
          <w:szCs w:val="20"/>
        </w:rPr>
        <w:t xml:space="preserve">производство на електрическа </w:t>
      </w:r>
      <w:r w:rsidR="00AE33E4" w:rsidRPr="008D1D4B">
        <w:rPr>
          <w:rFonts w:ascii="Verdana" w:hAnsi="Verdana"/>
          <w:sz w:val="20"/>
          <w:szCs w:val="20"/>
        </w:rPr>
        <w:t>енергия</w:t>
      </w:r>
      <w:r w:rsidR="00C75F0D" w:rsidRPr="008D1D4B">
        <w:rPr>
          <w:rFonts w:ascii="Verdana" w:hAnsi="Verdana"/>
          <w:sz w:val="20"/>
          <w:szCs w:val="20"/>
        </w:rPr>
        <w:t xml:space="preserve"> от възобновяеми източници</w:t>
      </w:r>
      <w:r w:rsidR="00AE33E4" w:rsidRPr="008D1D4B">
        <w:rPr>
          <w:rFonts w:ascii="Verdana" w:hAnsi="Verdana"/>
          <w:sz w:val="20"/>
          <w:szCs w:val="20"/>
        </w:rPr>
        <w:t xml:space="preserve"> (</w:t>
      </w:r>
      <w:r w:rsidR="00C97190" w:rsidRPr="008D1D4B">
        <w:rPr>
          <w:rFonts w:ascii="Verdana" w:hAnsi="Verdana"/>
          <w:sz w:val="20"/>
          <w:szCs w:val="20"/>
        </w:rPr>
        <w:t>вятърна и</w:t>
      </w:r>
      <w:r w:rsidR="00897AA7" w:rsidRPr="008D1D4B">
        <w:rPr>
          <w:rFonts w:ascii="Verdana" w:hAnsi="Verdana"/>
          <w:sz w:val="20"/>
          <w:szCs w:val="20"/>
        </w:rPr>
        <w:t>/или</w:t>
      </w:r>
      <w:r w:rsidR="00C97190" w:rsidRPr="008D1D4B">
        <w:rPr>
          <w:rFonts w:ascii="Verdana" w:hAnsi="Verdana"/>
          <w:sz w:val="20"/>
          <w:szCs w:val="20"/>
        </w:rPr>
        <w:t xml:space="preserve"> слънчева енергия</w:t>
      </w:r>
      <w:r w:rsidR="00AE33E4" w:rsidRPr="008D1D4B">
        <w:rPr>
          <w:rFonts w:ascii="Verdana" w:hAnsi="Verdana"/>
          <w:sz w:val="20"/>
          <w:szCs w:val="20"/>
        </w:rPr>
        <w:t xml:space="preserve">) и за </w:t>
      </w:r>
      <w:proofErr w:type="spellStart"/>
      <w:r w:rsidR="00C75F0D" w:rsidRPr="008D1D4B">
        <w:rPr>
          <w:rFonts w:ascii="Verdana" w:hAnsi="Verdana"/>
          <w:sz w:val="20"/>
          <w:szCs w:val="20"/>
        </w:rPr>
        <w:t>ЛСС</w:t>
      </w:r>
      <w:proofErr w:type="spellEnd"/>
      <w:r w:rsidR="00AE33E4" w:rsidRPr="008D1D4B">
        <w:rPr>
          <w:rFonts w:ascii="Verdana" w:hAnsi="Verdana"/>
          <w:sz w:val="20"/>
          <w:szCs w:val="20"/>
        </w:rPr>
        <w:t xml:space="preserve"> („зад </w:t>
      </w:r>
      <w:r w:rsidR="000556F7" w:rsidRPr="008D1D4B">
        <w:rPr>
          <w:rFonts w:ascii="Verdana" w:hAnsi="Verdana"/>
          <w:sz w:val="20"/>
          <w:szCs w:val="20"/>
        </w:rPr>
        <w:t>електромера</w:t>
      </w:r>
      <w:r w:rsidR="00AE33E4" w:rsidRPr="008D1D4B">
        <w:rPr>
          <w:rFonts w:ascii="Verdana" w:hAnsi="Verdana"/>
          <w:sz w:val="20"/>
          <w:szCs w:val="20"/>
        </w:rPr>
        <w:t>“), когато и двата елемента представляват компоненти на една и съща инвестиция</w:t>
      </w:r>
      <w:r w:rsidR="00213350" w:rsidRPr="008D1D4B">
        <w:rPr>
          <w:rFonts w:ascii="Verdana" w:hAnsi="Verdana"/>
          <w:sz w:val="20"/>
          <w:szCs w:val="20"/>
        </w:rPr>
        <w:t xml:space="preserve"> или когато </w:t>
      </w:r>
      <w:proofErr w:type="spellStart"/>
      <w:r w:rsidR="00F656B1" w:rsidRPr="008D1D4B">
        <w:rPr>
          <w:rFonts w:ascii="Verdana" w:hAnsi="Verdana"/>
          <w:sz w:val="20"/>
          <w:szCs w:val="20"/>
        </w:rPr>
        <w:t>ЛСС</w:t>
      </w:r>
      <w:proofErr w:type="spellEnd"/>
      <w:r w:rsidR="00213350" w:rsidRPr="008D1D4B">
        <w:rPr>
          <w:rFonts w:ascii="Verdana" w:hAnsi="Verdana"/>
          <w:sz w:val="20"/>
          <w:szCs w:val="20"/>
        </w:rPr>
        <w:t xml:space="preserve"> е свързано със съществуваща инсталация</w:t>
      </w:r>
      <w:r w:rsidR="00CC606E" w:rsidRPr="008D1D4B">
        <w:rPr>
          <w:rFonts w:ascii="Verdana" w:hAnsi="Verdana"/>
          <w:sz w:val="20"/>
          <w:szCs w:val="20"/>
        </w:rPr>
        <w:t xml:space="preserve"> за производство на </w:t>
      </w:r>
      <w:r w:rsidR="00F656B1" w:rsidRPr="008D1D4B">
        <w:rPr>
          <w:rFonts w:ascii="Verdana" w:hAnsi="Verdana"/>
          <w:sz w:val="20"/>
          <w:szCs w:val="20"/>
        </w:rPr>
        <w:t xml:space="preserve">електрическа </w:t>
      </w:r>
      <w:r w:rsidR="00CC606E" w:rsidRPr="008D1D4B">
        <w:rPr>
          <w:rFonts w:ascii="Verdana" w:hAnsi="Verdana"/>
          <w:sz w:val="20"/>
          <w:szCs w:val="20"/>
        </w:rPr>
        <w:t>енергия от възобновяеми източници</w:t>
      </w:r>
      <w:r w:rsidR="001C6209" w:rsidRPr="008D1D4B">
        <w:rPr>
          <w:rFonts w:ascii="Verdana" w:hAnsi="Verdana"/>
          <w:sz w:val="20"/>
          <w:szCs w:val="20"/>
        </w:rPr>
        <w:t xml:space="preserve">. Инвестиционната помощ ще </w:t>
      </w:r>
      <w:r w:rsidRPr="008D1D4B">
        <w:rPr>
          <w:rFonts w:ascii="Verdana" w:hAnsi="Verdana"/>
          <w:sz w:val="20"/>
          <w:szCs w:val="20"/>
        </w:rPr>
        <w:t>се предоставя само за нов</w:t>
      </w:r>
      <w:r w:rsidR="00124505" w:rsidRPr="008D1D4B">
        <w:rPr>
          <w:rFonts w:ascii="Verdana" w:hAnsi="Verdana"/>
          <w:sz w:val="20"/>
          <w:szCs w:val="20"/>
        </w:rPr>
        <w:t>о</w:t>
      </w:r>
      <w:r w:rsidRPr="008D1D4B">
        <w:rPr>
          <w:rFonts w:ascii="Verdana" w:hAnsi="Verdana"/>
          <w:sz w:val="20"/>
          <w:szCs w:val="20"/>
        </w:rPr>
        <w:t xml:space="preserve"> оборудване</w:t>
      </w:r>
      <w:r w:rsidR="00FC0C46" w:rsidRPr="008D1D4B">
        <w:rPr>
          <w:rFonts w:ascii="Verdana" w:hAnsi="Verdana"/>
          <w:sz w:val="20"/>
          <w:szCs w:val="20"/>
        </w:rPr>
        <w:t xml:space="preserve"> за </w:t>
      </w:r>
      <w:proofErr w:type="spellStart"/>
      <w:r w:rsidR="00FC0C46" w:rsidRPr="008D1D4B">
        <w:rPr>
          <w:rFonts w:ascii="Verdana" w:hAnsi="Verdana"/>
          <w:sz w:val="20"/>
          <w:szCs w:val="20"/>
        </w:rPr>
        <w:t>ЛСС</w:t>
      </w:r>
      <w:proofErr w:type="spellEnd"/>
      <w:r w:rsidRPr="008D1D4B">
        <w:rPr>
          <w:rFonts w:ascii="Verdana" w:hAnsi="Verdana"/>
          <w:sz w:val="20"/>
          <w:szCs w:val="20"/>
        </w:rPr>
        <w:t xml:space="preserve">. Няма да се предоставя инвестиционна помощ за реконструкция, основен ремонт и основно обновяване на съществуващо </w:t>
      </w:r>
      <w:proofErr w:type="spellStart"/>
      <w:r w:rsidR="00FC0C46" w:rsidRPr="008D1D4B">
        <w:rPr>
          <w:rFonts w:ascii="Verdana" w:hAnsi="Verdana"/>
          <w:sz w:val="20"/>
          <w:szCs w:val="20"/>
        </w:rPr>
        <w:t>ЛСС</w:t>
      </w:r>
      <w:proofErr w:type="spellEnd"/>
      <w:r w:rsidRPr="008D1D4B">
        <w:rPr>
          <w:rFonts w:ascii="Verdana" w:hAnsi="Verdana"/>
          <w:sz w:val="20"/>
          <w:szCs w:val="20"/>
        </w:rPr>
        <w:t xml:space="preserve">. </w:t>
      </w:r>
    </w:p>
    <w:p w:rsidR="00502D62" w:rsidRPr="008D1D4B" w:rsidRDefault="00502D62" w:rsidP="003F1496">
      <w:pPr>
        <w:spacing w:before="120" w:after="120" w:line="312" w:lineRule="auto"/>
        <w:jc w:val="both"/>
        <w:rPr>
          <w:rFonts w:ascii="Verdana" w:hAnsi="Verdana"/>
          <w:b/>
          <w:sz w:val="20"/>
          <w:szCs w:val="20"/>
        </w:rPr>
      </w:pPr>
      <w:r w:rsidRPr="008D1D4B">
        <w:rPr>
          <w:rFonts w:ascii="Verdana" w:hAnsi="Verdana"/>
          <w:b/>
          <w:sz w:val="20"/>
          <w:szCs w:val="20"/>
        </w:rPr>
        <w:t xml:space="preserve">По настоящата инвестиция „зад средствата за търговско измерване“ („зад </w:t>
      </w:r>
      <w:r w:rsidR="000556F7" w:rsidRPr="008D1D4B">
        <w:rPr>
          <w:rFonts w:ascii="Verdana" w:hAnsi="Verdana"/>
          <w:b/>
          <w:sz w:val="20"/>
          <w:szCs w:val="20"/>
        </w:rPr>
        <w:t>електромера“</w:t>
      </w:r>
      <w:r w:rsidRPr="008D1D4B">
        <w:rPr>
          <w:rFonts w:ascii="Verdana" w:hAnsi="Verdana"/>
          <w:b/>
          <w:sz w:val="20"/>
          <w:szCs w:val="20"/>
        </w:rPr>
        <w:t xml:space="preserve">) се разбира свързване на </w:t>
      </w:r>
      <w:proofErr w:type="spellStart"/>
      <w:r w:rsidRPr="008D1D4B">
        <w:rPr>
          <w:rFonts w:ascii="Verdana" w:hAnsi="Verdana"/>
          <w:b/>
          <w:sz w:val="20"/>
          <w:szCs w:val="20"/>
        </w:rPr>
        <w:t>ЛСС</w:t>
      </w:r>
      <w:proofErr w:type="spellEnd"/>
      <w:r w:rsidRPr="008D1D4B">
        <w:rPr>
          <w:rFonts w:ascii="Verdana" w:hAnsi="Verdana"/>
          <w:b/>
          <w:sz w:val="20"/>
          <w:szCs w:val="20"/>
        </w:rPr>
        <w:t xml:space="preserve"> към съоръженията на производителя „зад средствата за търговско измерване“ („зад електромера“) от страната към обекта на производителя.</w:t>
      </w:r>
    </w:p>
    <w:p w:rsidR="004013AC" w:rsidRPr="008D1D4B" w:rsidRDefault="003411F3" w:rsidP="00C114F0">
      <w:pPr>
        <w:spacing w:after="160" w:line="360" w:lineRule="auto"/>
        <w:jc w:val="both"/>
        <w:rPr>
          <w:rFonts w:ascii="Verdana" w:eastAsia="Calibri" w:hAnsi="Verdana"/>
          <w:bCs/>
          <w:sz w:val="20"/>
          <w:szCs w:val="20"/>
          <w:lang w:eastAsia="en-US"/>
        </w:rPr>
      </w:pPr>
      <w:r w:rsidRPr="008D1D4B">
        <w:rPr>
          <w:rFonts w:ascii="Verdana" w:eastAsia="Calibri" w:hAnsi="Verdana"/>
          <w:b/>
          <w:sz w:val="20"/>
          <w:szCs w:val="20"/>
          <w:lang w:eastAsia="en-US"/>
        </w:rPr>
        <w:t xml:space="preserve">Кандидатите не могат да участват </w:t>
      </w:r>
      <w:r w:rsidRPr="008D1D4B">
        <w:rPr>
          <w:rFonts w:ascii="Verdana" w:eastAsia="Calibri" w:hAnsi="Verdana"/>
          <w:sz w:val="20"/>
          <w:szCs w:val="20"/>
          <w:lang w:eastAsia="en-US"/>
        </w:rPr>
        <w:t xml:space="preserve">в </w:t>
      </w:r>
      <w:r w:rsidR="00F656B1" w:rsidRPr="008D1D4B">
        <w:rPr>
          <w:rFonts w:ascii="Verdana" w:eastAsia="Calibri" w:hAnsi="Verdana"/>
          <w:sz w:val="20"/>
          <w:szCs w:val="20"/>
          <w:lang w:eastAsia="en-US"/>
        </w:rPr>
        <w:t>инвестицията</w:t>
      </w:r>
      <w:r w:rsidR="004013AC" w:rsidRPr="008D1D4B">
        <w:rPr>
          <w:rFonts w:ascii="Verdana" w:eastAsia="Calibri" w:hAnsi="Verdana"/>
          <w:sz w:val="20"/>
          <w:szCs w:val="20"/>
          <w:lang w:eastAsia="en-US"/>
        </w:rPr>
        <w:t xml:space="preserve"> </w:t>
      </w:r>
      <w:r w:rsidRPr="008D1D4B">
        <w:rPr>
          <w:rFonts w:ascii="Verdana" w:eastAsia="Calibri" w:hAnsi="Verdana"/>
          <w:sz w:val="20"/>
          <w:szCs w:val="20"/>
          <w:lang w:eastAsia="en-US"/>
        </w:rPr>
        <w:t xml:space="preserve">и да получат безвъзмездно финансиране, в случай че попадат в </w:t>
      </w:r>
      <w:r w:rsidRPr="008D1D4B">
        <w:rPr>
          <w:rFonts w:ascii="Verdana" w:eastAsia="Calibri" w:hAnsi="Verdana"/>
          <w:b/>
          <w:sz w:val="20"/>
          <w:szCs w:val="20"/>
          <w:lang w:eastAsia="en-US"/>
        </w:rPr>
        <w:t>забранителните режими</w:t>
      </w:r>
      <w:r w:rsidRPr="008D1D4B">
        <w:rPr>
          <w:rFonts w:ascii="Verdana" w:eastAsia="Calibri" w:hAnsi="Verdana"/>
          <w:sz w:val="20"/>
          <w:szCs w:val="20"/>
          <w:lang w:eastAsia="en-US"/>
        </w:rPr>
        <w:t xml:space="preserve"> съгласно чл. 1</w:t>
      </w:r>
      <w:r w:rsidR="00F656B1" w:rsidRPr="008D1D4B">
        <w:rPr>
          <w:rFonts w:ascii="Verdana" w:eastAsia="Calibri" w:hAnsi="Verdana"/>
          <w:sz w:val="20"/>
          <w:szCs w:val="20"/>
          <w:lang w:eastAsia="en-US"/>
        </w:rPr>
        <w:t xml:space="preserve"> </w:t>
      </w:r>
      <w:r w:rsidRPr="008D1D4B">
        <w:rPr>
          <w:rFonts w:ascii="Verdana" w:eastAsia="Calibri" w:hAnsi="Verdana"/>
          <w:sz w:val="20"/>
          <w:szCs w:val="20"/>
          <w:lang w:eastAsia="en-US"/>
        </w:rPr>
        <w:t xml:space="preserve">на </w:t>
      </w:r>
      <w:r w:rsidRPr="008D1D4B">
        <w:rPr>
          <w:rFonts w:ascii="Verdana" w:eastAsia="Calibri" w:hAnsi="Verdana"/>
          <w:bCs/>
          <w:sz w:val="20"/>
          <w:szCs w:val="20"/>
          <w:lang w:eastAsia="en-US"/>
        </w:rPr>
        <w:t>Регламент на Комисията (ЕС) № 651/2014</w:t>
      </w:r>
      <w:r w:rsidR="004013AC" w:rsidRPr="008D1D4B">
        <w:rPr>
          <w:rFonts w:ascii="Verdana" w:eastAsia="Calibri" w:hAnsi="Verdana"/>
          <w:bCs/>
          <w:sz w:val="20"/>
          <w:szCs w:val="20"/>
          <w:lang w:eastAsia="en-US"/>
        </w:rPr>
        <w:t>, както е посочено по-долу.</w:t>
      </w:r>
    </w:p>
    <w:p w:rsidR="004013AC" w:rsidRPr="008D1D4B" w:rsidRDefault="004013AC" w:rsidP="004013AC">
      <w:pPr>
        <w:spacing w:before="120" w:after="120" w:line="312" w:lineRule="auto"/>
        <w:jc w:val="both"/>
        <w:rPr>
          <w:rFonts w:ascii="Verdana" w:hAnsi="Verdana"/>
          <w:sz w:val="20"/>
          <w:szCs w:val="20"/>
        </w:rPr>
      </w:pPr>
      <w:r w:rsidRPr="008D1D4B">
        <w:rPr>
          <w:rFonts w:ascii="Verdana" w:hAnsi="Verdana"/>
          <w:sz w:val="20"/>
          <w:szCs w:val="20"/>
        </w:rPr>
        <w:t>Настоящата инвестиция не е за помощи,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p w:rsidR="004013AC" w:rsidRPr="008D1D4B" w:rsidRDefault="004013AC" w:rsidP="004013AC">
      <w:pPr>
        <w:spacing w:before="120" w:after="120" w:line="312" w:lineRule="auto"/>
        <w:jc w:val="both"/>
        <w:rPr>
          <w:rFonts w:ascii="Verdana" w:hAnsi="Verdana"/>
          <w:sz w:val="20"/>
          <w:szCs w:val="20"/>
        </w:rPr>
      </w:pPr>
      <w:r w:rsidRPr="008D1D4B">
        <w:rPr>
          <w:rFonts w:ascii="Verdana" w:hAnsi="Verdana"/>
          <w:sz w:val="20"/>
          <w:szCs w:val="20"/>
        </w:rPr>
        <w:lastRenderedPageBreak/>
        <w:t>Настоящата инвестиция не е за помощи, обвързани с условието за използване на местни за сметка на вносни стоки.</w:t>
      </w:r>
    </w:p>
    <w:p w:rsidR="004013AC" w:rsidRPr="008D1D4B" w:rsidRDefault="009E0B26" w:rsidP="004013AC">
      <w:pPr>
        <w:spacing w:before="120" w:after="120" w:line="312" w:lineRule="auto"/>
        <w:jc w:val="both"/>
        <w:rPr>
          <w:rFonts w:ascii="Verdana" w:hAnsi="Verdana"/>
          <w:sz w:val="20"/>
          <w:szCs w:val="20"/>
        </w:rPr>
      </w:pPr>
      <w:r w:rsidRPr="008D1D4B">
        <w:rPr>
          <w:rFonts w:ascii="Verdana" w:hAnsi="Verdana"/>
          <w:sz w:val="20"/>
          <w:szCs w:val="20"/>
        </w:rPr>
        <w:t>По настоящата инвестиция не се предоставя финансова подкрепа за:</w:t>
      </w:r>
    </w:p>
    <w:p w:rsidR="000556F7" w:rsidRPr="008D1D4B" w:rsidRDefault="000556F7" w:rsidP="00F12354">
      <w:pPr>
        <w:spacing w:before="120" w:after="120" w:line="312" w:lineRule="auto"/>
        <w:jc w:val="both"/>
        <w:rPr>
          <w:rFonts w:ascii="Verdana" w:hAnsi="Verdana"/>
          <w:sz w:val="20"/>
          <w:szCs w:val="20"/>
        </w:rPr>
      </w:pPr>
      <w:r w:rsidRPr="008D1D4B">
        <w:rPr>
          <w:rFonts w:ascii="Verdana" w:hAnsi="Verdana"/>
          <w:sz w:val="20"/>
          <w:szCs w:val="20"/>
        </w:rPr>
        <w:t xml:space="preserve">а) сектора на рибарството и </w:t>
      </w:r>
      <w:proofErr w:type="spellStart"/>
      <w:r w:rsidRPr="008D1D4B">
        <w:rPr>
          <w:rFonts w:ascii="Verdana" w:hAnsi="Verdana"/>
          <w:sz w:val="20"/>
          <w:szCs w:val="20"/>
        </w:rPr>
        <w:t>аквакултурите</w:t>
      </w:r>
      <w:proofErr w:type="spellEnd"/>
      <w:r w:rsidRPr="008D1D4B">
        <w:rPr>
          <w:rFonts w:ascii="Verdana" w:hAnsi="Verdana"/>
          <w:sz w:val="20"/>
          <w:szCs w:val="20"/>
        </w:rPr>
        <w:t>;</w:t>
      </w:r>
    </w:p>
    <w:p w:rsidR="000556F7" w:rsidRPr="008D1D4B" w:rsidRDefault="000556F7" w:rsidP="00F12354">
      <w:pPr>
        <w:spacing w:before="120" w:after="120" w:line="312" w:lineRule="auto"/>
        <w:jc w:val="both"/>
        <w:rPr>
          <w:rFonts w:ascii="Verdana" w:hAnsi="Verdana"/>
          <w:sz w:val="20"/>
          <w:szCs w:val="20"/>
        </w:rPr>
      </w:pPr>
      <w:r w:rsidRPr="008D1D4B">
        <w:rPr>
          <w:rFonts w:ascii="Verdana" w:hAnsi="Verdana"/>
          <w:sz w:val="20"/>
          <w:szCs w:val="20"/>
        </w:rPr>
        <w:t>б) сектора на първичното производство на селскостопански продукти</w:t>
      </w:r>
      <w:r w:rsidR="009F1E4E" w:rsidRPr="008D1D4B">
        <w:rPr>
          <w:rFonts w:ascii="Verdana" w:hAnsi="Verdana"/>
          <w:sz w:val="20"/>
          <w:szCs w:val="20"/>
        </w:rPr>
        <w:t>;</w:t>
      </w:r>
    </w:p>
    <w:p w:rsidR="000556F7" w:rsidRPr="008D1D4B" w:rsidRDefault="000556F7" w:rsidP="00F12354">
      <w:pPr>
        <w:spacing w:before="120" w:after="120" w:line="312" w:lineRule="auto"/>
        <w:jc w:val="both"/>
        <w:rPr>
          <w:rFonts w:ascii="Verdana" w:hAnsi="Verdana"/>
          <w:sz w:val="20"/>
          <w:szCs w:val="20"/>
        </w:rPr>
      </w:pPr>
      <w:r w:rsidRPr="008D1D4B">
        <w:rPr>
          <w:rFonts w:ascii="Verdana" w:hAnsi="Verdana"/>
          <w:sz w:val="20"/>
          <w:szCs w:val="20"/>
        </w:rPr>
        <w:t>в) преработка и продажба на селскостопански продукти</w:t>
      </w:r>
      <w:r w:rsidR="009F1E4E" w:rsidRPr="008D1D4B">
        <w:rPr>
          <w:rFonts w:ascii="Verdana" w:hAnsi="Verdana"/>
          <w:sz w:val="20"/>
          <w:szCs w:val="20"/>
        </w:rPr>
        <w:t>;</w:t>
      </w:r>
    </w:p>
    <w:p w:rsidR="000556F7" w:rsidRPr="008D1D4B" w:rsidRDefault="000556F7" w:rsidP="00F12354">
      <w:pPr>
        <w:spacing w:before="120" w:after="120" w:line="312" w:lineRule="auto"/>
        <w:jc w:val="both"/>
        <w:rPr>
          <w:rFonts w:ascii="Verdana" w:hAnsi="Verdana"/>
          <w:sz w:val="20"/>
          <w:szCs w:val="20"/>
        </w:rPr>
      </w:pPr>
      <w:r w:rsidRPr="008D1D4B">
        <w:rPr>
          <w:rFonts w:ascii="Verdana" w:hAnsi="Verdana"/>
          <w:sz w:val="20"/>
          <w:szCs w:val="20"/>
        </w:rPr>
        <w:t>г) улесняване на закриването на неконкурентоспособни въглищни мини в съответствие с Решение 2010/787/ЕС на Съвета;</w:t>
      </w:r>
    </w:p>
    <w:p w:rsidR="000556F7" w:rsidRPr="008D1D4B" w:rsidRDefault="000556F7" w:rsidP="00F12354">
      <w:pPr>
        <w:spacing w:before="120" w:after="120" w:line="312" w:lineRule="auto"/>
        <w:jc w:val="both"/>
        <w:rPr>
          <w:rFonts w:ascii="Verdana" w:hAnsi="Verdana"/>
          <w:sz w:val="20"/>
          <w:szCs w:val="20"/>
        </w:rPr>
      </w:pPr>
      <w:r w:rsidRPr="008D1D4B">
        <w:rPr>
          <w:rFonts w:ascii="Verdana" w:hAnsi="Verdana"/>
          <w:sz w:val="20"/>
          <w:szCs w:val="20"/>
        </w:rPr>
        <w:t>д) сектори,  изключени в член 13 на Регламент (ЕС) № 651/2014.</w:t>
      </w:r>
    </w:p>
    <w:p w:rsidR="004013AC" w:rsidRPr="008D1D4B" w:rsidRDefault="004013AC" w:rsidP="004013AC">
      <w:pPr>
        <w:spacing w:before="120" w:after="120" w:line="312" w:lineRule="auto"/>
        <w:jc w:val="both"/>
        <w:rPr>
          <w:rFonts w:ascii="Verdana" w:hAnsi="Verdana"/>
          <w:sz w:val="20"/>
          <w:szCs w:val="20"/>
        </w:rPr>
      </w:pPr>
      <w:r w:rsidRPr="008D1D4B">
        <w:rPr>
          <w:rFonts w:ascii="Verdana" w:hAnsi="Verdana"/>
          <w:sz w:val="20"/>
          <w:szCs w:val="20"/>
        </w:rPr>
        <w:t>Когато едно предприятие упражнява едновременно дейност в изключените сектори, посочени в буква а), б) или в) по-горе, и в секторите, които попадат в приложното поле на Регламент (ЕС) № 651/2014, регламентът се прилага само за помощите, предоставени в сектора или дейността от приложното поле на регламента, при условие че държавите членки гарантират чрез подходящи средства, като например отделяне на дейностите или разграничаване на разходите, че дейностите в изключените сектори не се ползват от помощта, предоставена съгласно регламента.</w:t>
      </w:r>
    </w:p>
    <w:p w:rsidR="004013AC" w:rsidRPr="008D1D4B" w:rsidRDefault="004013AC" w:rsidP="004013AC">
      <w:pPr>
        <w:spacing w:before="120" w:after="120" w:line="312" w:lineRule="auto"/>
        <w:jc w:val="both"/>
        <w:rPr>
          <w:rFonts w:ascii="Verdana" w:hAnsi="Verdana"/>
          <w:sz w:val="20"/>
          <w:szCs w:val="20"/>
        </w:rPr>
      </w:pPr>
      <w:r w:rsidRPr="008D1D4B">
        <w:rPr>
          <w:rFonts w:ascii="Verdana" w:hAnsi="Verdana"/>
          <w:sz w:val="20"/>
          <w:szCs w:val="20"/>
        </w:rPr>
        <w:t>По настоящата инвестиция не се предоставят:</w:t>
      </w:r>
    </w:p>
    <w:p w:rsidR="004013AC" w:rsidRPr="008D1D4B" w:rsidRDefault="004013AC" w:rsidP="00F322EF">
      <w:pPr>
        <w:spacing w:line="312" w:lineRule="auto"/>
        <w:ind w:left="709" w:hanging="709"/>
        <w:jc w:val="both"/>
        <w:rPr>
          <w:rFonts w:ascii="Verdana" w:hAnsi="Verdana"/>
          <w:sz w:val="20"/>
          <w:szCs w:val="20"/>
        </w:rPr>
      </w:pPr>
      <w:r w:rsidRPr="008D1D4B">
        <w:rPr>
          <w:rFonts w:ascii="Arial" w:hAnsi="Arial" w:cs="Arial"/>
          <w:sz w:val="20"/>
          <w:szCs w:val="20"/>
        </w:rPr>
        <w:t>а)</w:t>
      </w:r>
      <w:r w:rsidRPr="008D1D4B">
        <w:rPr>
          <w:rFonts w:ascii="Arial" w:hAnsi="Arial" w:cs="Arial"/>
          <w:sz w:val="20"/>
          <w:szCs w:val="20"/>
        </w:rPr>
        <w:tab/>
      </w:r>
      <w:r w:rsidRPr="008D1D4B">
        <w:rPr>
          <w:rFonts w:ascii="Verdana" w:hAnsi="Verdana"/>
          <w:sz w:val="20"/>
          <w:szCs w:val="20"/>
        </w:rPr>
        <w:t xml:space="preserve">помощи, които не изключват изрично плащането на индивидуална помощ в полза на предприятие, което е предмет на неизпълнено разпореждане за възстановяване вследствие на предходно решение на Комисията, с което дадена помощ, предоставена от същата държава членка, се обявява за неправомерна и несъвместима с вътрешния пазар, с изключение на схемите за помощ за отстраняване на щети, причинени от някои природни бедствия, и схемите за помощ, обхванати от член </w:t>
      </w:r>
      <w:proofErr w:type="spellStart"/>
      <w:r w:rsidRPr="008D1D4B">
        <w:rPr>
          <w:rFonts w:ascii="Verdana" w:hAnsi="Verdana"/>
          <w:sz w:val="20"/>
          <w:szCs w:val="20"/>
        </w:rPr>
        <w:t>19б</w:t>
      </w:r>
      <w:proofErr w:type="spellEnd"/>
      <w:r w:rsidRPr="008D1D4B">
        <w:rPr>
          <w:rFonts w:ascii="Verdana" w:hAnsi="Verdana"/>
          <w:sz w:val="20"/>
          <w:szCs w:val="20"/>
        </w:rPr>
        <w:t xml:space="preserve">, раздел </w:t>
      </w:r>
      <w:proofErr w:type="spellStart"/>
      <w:r w:rsidRPr="008D1D4B">
        <w:rPr>
          <w:rFonts w:ascii="Verdana" w:hAnsi="Verdana"/>
          <w:sz w:val="20"/>
          <w:szCs w:val="20"/>
        </w:rPr>
        <w:t>2а</w:t>
      </w:r>
      <w:proofErr w:type="spellEnd"/>
      <w:r w:rsidRPr="008D1D4B">
        <w:rPr>
          <w:rFonts w:ascii="Verdana" w:hAnsi="Verdana"/>
          <w:sz w:val="20"/>
          <w:szCs w:val="20"/>
        </w:rPr>
        <w:t>, както и раздел 16 от глава III</w:t>
      </w:r>
      <w:r w:rsidR="00530A19" w:rsidRPr="008D1D4B">
        <w:rPr>
          <w:rFonts w:ascii="Verdana" w:hAnsi="Verdana"/>
          <w:sz w:val="20"/>
          <w:szCs w:val="20"/>
        </w:rPr>
        <w:t xml:space="preserve"> на Регламент (ЕС) № 651/2014</w:t>
      </w:r>
      <w:r w:rsidRPr="008D1D4B">
        <w:rPr>
          <w:rFonts w:ascii="Verdana" w:hAnsi="Verdana"/>
          <w:sz w:val="20"/>
          <w:szCs w:val="20"/>
        </w:rPr>
        <w:t>;</w:t>
      </w:r>
    </w:p>
    <w:p w:rsidR="008A6A24" w:rsidRPr="008D1D4B" w:rsidRDefault="00A7439B" w:rsidP="008A6A24">
      <w:pPr>
        <w:spacing w:line="312" w:lineRule="auto"/>
        <w:ind w:left="709" w:hanging="709"/>
        <w:jc w:val="both"/>
        <w:rPr>
          <w:rFonts w:ascii="Verdana" w:hAnsi="Verdana"/>
          <w:sz w:val="20"/>
          <w:szCs w:val="20"/>
        </w:rPr>
      </w:pPr>
      <w:r>
        <w:rPr>
          <w:rFonts w:ascii="Verdana" w:hAnsi="Verdana"/>
          <w:sz w:val="20"/>
          <w:szCs w:val="20"/>
        </w:rPr>
        <w:t>б</w:t>
      </w:r>
      <w:r w:rsidR="004013AC" w:rsidRPr="008D1D4B">
        <w:rPr>
          <w:rFonts w:ascii="Verdana" w:hAnsi="Verdana"/>
          <w:sz w:val="20"/>
          <w:szCs w:val="20"/>
        </w:rPr>
        <w:t>)</w:t>
      </w:r>
      <w:r w:rsidR="004013AC" w:rsidRPr="008D1D4B">
        <w:rPr>
          <w:rFonts w:ascii="Verdana" w:hAnsi="Verdana"/>
          <w:sz w:val="20"/>
          <w:szCs w:val="20"/>
        </w:rPr>
        <w:tab/>
        <w:t xml:space="preserve">помощи за предприятия в затруднено положение, с изключение на схемите за помощ за отстраняване на щети, причинени от някои природни бедствия, схемите за помощ за стартиращи предприятия, схемите за регионална оперативна помощ, схемите за помощ, обхванати от член </w:t>
      </w:r>
      <w:proofErr w:type="spellStart"/>
      <w:r w:rsidR="004013AC" w:rsidRPr="008D1D4B">
        <w:rPr>
          <w:rFonts w:ascii="Verdana" w:hAnsi="Verdana"/>
          <w:sz w:val="20"/>
          <w:szCs w:val="20"/>
        </w:rPr>
        <w:t>19б</w:t>
      </w:r>
      <w:proofErr w:type="spellEnd"/>
      <w:r w:rsidR="004013AC" w:rsidRPr="008D1D4B">
        <w:rPr>
          <w:rFonts w:ascii="Verdana" w:hAnsi="Verdana"/>
          <w:sz w:val="20"/>
          <w:szCs w:val="20"/>
        </w:rPr>
        <w:t xml:space="preserve">, помощите за </w:t>
      </w:r>
      <w:bookmarkStart w:id="19" w:name="_Hlk150417082"/>
      <w:r w:rsidR="004013AC" w:rsidRPr="008D1D4B">
        <w:rPr>
          <w:rFonts w:ascii="Verdana" w:hAnsi="Verdana"/>
          <w:sz w:val="20"/>
          <w:szCs w:val="20"/>
        </w:rPr>
        <w:t>МСП</w:t>
      </w:r>
      <w:bookmarkEnd w:id="19"/>
      <w:r w:rsidR="004013AC" w:rsidRPr="008D1D4B">
        <w:rPr>
          <w:rFonts w:ascii="Verdana" w:hAnsi="Verdana"/>
          <w:sz w:val="20"/>
          <w:szCs w:val="20"/>
        </w:rPr>
        <w:t xml:space="preserve"> съгласно член </w:t>
      </w:r>
      <w:proofErr w:type="spellStart"/>
      <w:r w:rsidR="004013AC" w:rsidRPr="008D1D4B">
        <w:rPr>
          <w:rFonts w:ascii="Verdana" w:hAnsi="Verdana"/>
          <w:sz w:val="20"/>
          <w:szCs w:val="20"/>
        </w:rPr>
        <w:t>56е</w:t>
      </w:r>
      <w:proofErr w:type="spellEnd"/>
      <w:r w:rsidR="004013AC" w:rsidRPr="008D1D4B">
        <w:rPr>
          <w:rFonts w:ascii="Verdana" w:hAnsi="Verdana"/>
          <w:sz w:val="20"/>
          <w:szCs w:val="20"/>
        </w:rPr>
        <w:t xml:space="preserve"> и помощите за финансови посредници съгласно членове 16, 21, 22 и 39, както и раздел 16 от глава III на Регламент (ЕС) № 651/2014, при условие че предприятията в затруднено положение не се третират по-благоприятно от останалите предприятия. Регламент (ЕС) № 651/2014 се прилага обаче чрез </w:t>
      </w:r>
      <w:proofErr w:type="spellStart"/>
      <w:r w:rsidR="004013AC" w:rsidRPr="008D1D4B">
        <w:rPr>
          <w:rFonts w:ascii="Verdana" w:hAnsi="Verdana"/>
          <w:sz w:val="20"/>
          <w:szCs w:val="20"/>
        </w:rPr>
        <w:t>дерогация</w:t>
      </w:r>
      <w:proofErr w:type="spellEnd"/>
      <w:r w:rsidR="004013AC" w:rsidRPr="008D1D4B">
        <w:rPr>
          <w:rFonts w:ascii="Verdana" w:hAnsi="Verdana"/>
          <w:sz w:val="20"/>
          <w:szCs w:val="20"/>
        </w:rPr>
        <w:t xml:space="preserve"> за предприятия, които не са били в затруднено положение към 31 декември 2019 г., но са станали предприятия в затруднено положение през периода от 1 януари 2020 г. до 31 декември 2021 г.</w:t>
      </w:r>
    </w:p>
    <w:p w:rsidR="005F76E8" w:rsidRPr="008D1D4B" w:rsidRDefault="005F76E8" w:rsidP="008A6A24">
      <w:pPr>
        <w:spacing w:line="312" w:lineRule="auto"/>
        <w:jc w:val="both"/>
        <w:rPr>
          <w:rFonts w:ascii="Verdana" w:hAnsi="Verdana"/>
          <w:sz w:val="20"/>
          <w:szCs w:val="20"/>
        </w:rPr>
      </w:pPr>
      <w:r w:rsidRPr="008D1D4B">
        <w:rPr>
          <w:rFonts w:ascii="Verdana" w:hAnsi="Verdana"/>
          <w:sz w:val="20"/>
          <w:szCs w:val="20"/>
        </w:rPr>
        <w:lastRenderedPageBreak/>
        <w:t>„Предприятие в затруднено положение“ по смисъла на Регламент (ЕС) № 651/2014 означава предприятие, по отношение на което е изпълнено поне едно от следните обстоятелства</w:t>
      </w:r>
      <w:r w:rsidRPr="008D1D4B">
        <w:rPr>
          <w:rStyle w:val="FootnoteReference"/>
          <w:rFonts w:ascii="Verdana" w:hAnsi="Verdana"/>
          <w:sz w:val="20"/>
          <w:szCs w:val="20"/>
        </w:rPr>
        <w:footnoteReference w:id="5"/>
      </w:r>
      <w:r w:rsidRPr="008D1D4B">
        <w:rPr>
          <w:rFonts w:ascii="Verdana" w:hAnsi="Verdana"/>
          <w:sz w:val="20"/>
          <w:szCs w:val="20"/>
        </w:rPr>
        <w:t>:</w:t>
      </w:r>
    </w:p>
    <w:p w:rsidR="005F76E8" w:rsidRPr="008D1D4B" w:rsidRDefault="005F76E8" w:rsidP="00F322EF">
      <w:pPr>
        <w:spacing w:line="312" w:lineRule="auto"/>
        <w:ind w:left="709"/>
        <w:jc w:val="both"/>
        <w:rPr>
          <w:rFonts w:ascii="Verdana" w:hAnsi="Verdana"/>
          <w:sz w:val="20"/>
          <w:szCs w:val="20"/>
        </w:rPr>
      </w:pPr>
      <w:r w:rsidRPr="008D1D4B">
        <w:rPr>
          <w:rFonts w:ascii="Verdana" w:hAnsi="Verdana"/>
          <w:sz w:val="20"/>
          <w:szCs w:val="20"/>
        </w:rPr>
        <w:t>а) в случай на дружество с ограничена отговорност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w:t>
      </w:r>
      <w:r w:rsidR="00530A19" w:rsidRPr="008D1D4B">
        <w:rPr>
          <w:rFonts w:ascii="Verdana" w:hAnsi="Verdana"/>
          <w:sz w:val="20"/>
          <w:szCs w:val="20"/>
        </w:rPr>
        <w:t xml:space="preserve"> на Регламент (ЕС) № 651/2014</w:t>
      </w:r>
      <w:r w:rsidRPr="008D1D4B">
        <w:rPr>
          <w:rFonts w:ascii="Verdana" w:hAnsi="Verdana"/>
          <w:sz w:val="20"/>
          <w:szCs w:val="20"/>
        </w:rPr>
        <w:t xml:space="preserve">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w:t>
      </w:r>
      <w:r w:rsidR="000C1DEA">
        <w:rPr>
          <w:rFonts w:ascii="Verdana" w:hAnsi="Verdana"/>
          <w:sz w:val="20"/>
          <w:szCs w:val="20"/>
        </w:rPr>
        <w:t>т</w:t>
      </w:r>
      <w:r w:rsidRPr="008D1D4B">
        <w:rPr>
          <w:rFonts w:ascii="Verdana" w:hAnsi="Verdana"/>
          <w:sz w:val="20"/>
          <w:szCs w:val="20"/>
        </w:rPr>
        <w:t xml:space="preserve">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p>
    <w:p w:rsidR="005F76E8" w:rsidRPr="008D1D4B" w:rsidRDefault="005F76E8" w:rsidP="00F322EF">
      <w:pPr>
        <w:spacing w:line="312" w:lineRule="auto"/>
        <w:ind w:left="709"/>
        <w:jc w:val="both"/>
        <w:rPr>
          <w:rFonts w:ascii="Verdana" w:hAnsi="Verdana"/>
          <w:sz w:val="20"/>
          <w:szCs w:val="20"/>
        </w:rPr>
      </w:pPr>
      <w:r w:rsidRPr="008D1D4B">
        <w:rPr>
          <w:rFonts w:ascii="Verdana" w:hAnsi="Verdana"/>
          <w:sz w:val="20"/>
          <w:szCs w:val="20"/>
        </w:rPr>
        <w:t>б) в случай на дружество, в което поне някои от съдружници</w:t>
      </w:r>
      <w:r w:rsidR="000C1DEA">
        <w:rPr>
          <w:rFonts w:ascii="Verdana" w:hAnsi="Verdana"/>
          <w:sz w:val="20"/>
          <w:szCs w:val="20"/>
        </w:rPr>
        <w:t>те</w:t>
      </w:r>
      <w:r w:rsidRPr="008D1D4B">
        <w:rPr>
          <w:rFonts w:ascii="Verdana" w:hAnsi="Verdana"/>
          <w:sz w:val="20"/>
          <w:szCs w:val="20"/>
        </w:rPr>
        <w:t xml:space="preserve"> носят неограничена отговорност за задълженията на дружеството (което не е МСП, което съществува от по-малко от три години или, за целите на допустимостта за помощите за рисково финансиране, МСП, което отговаря на условието по член 21, параграф 3, буква б) </w:t>
      </w:r>
      <w:r w:rsidR="00530A19" w:rsidRPr="008D1D4B">
        <w:rPr>
          <w:rFonts w:ascii="Verdana" w:hAnsi="Verdana"/>
          <w:sz w:val="20"/>
          <w:szCs w:val="20"/>
        </w:rPr>
        <w:t xml:space="preserve">на Регламент (ЕС) № 651/2014 </w:t>
      </w:r>
      <w:r w:rsidRPr="008D1D4B">
        <w:rPr>
          <w:rFonts w:ascii="Verdana" w:hAnsi="Verdana"/>
          <w:sz w:val="20"/>
          <w:szCs w:val="20"/>
        </w:rPr>
        <w:t>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5F76E8" w:rsidRPr="008D1D4B" w:rsidRDefault="005F76E8" w:rsidP="00BD1153">
      <w:pPr>
        <w:spacing w:line="312" w:lineRule="auto"/>
        <w:ind w:left="709"/>
        <w:jc w:val="both"/>
        <w:rPr>
          <w:rFonts w:ascii="Verdana" w:hAnsi="Verdana"/>
          <w:sz w:val="20"/>
          <w:szCs w:val="20"/>
        </w:rPr>
      </w:pPr>
      <w:r w:rsidRPr="008D1D4B">
        <w:rPr>
          <w:rFonts w:ascii="Verdana" w:hAnsi="Verdana"/>
          <w:sz w:val="20"/>
          <w:szCs w:val="20"/>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5F76E8" w:rsidRPr="008D1D4B" w:rsidRDefault="005F76E8" w:rsidP="00BD1153">
      <w:pPr>
        <w:spacing w:line="312" w:lineRule="auto"/>
        <w:ind w:left="709"/>
        <w:jc w:val="both"/>
        <w:rPr>
          <w:rFonts w:ascii="Verdana" w:hAnsi="Verdana"/>
          <w:sz w:val="20"/>
          <w:szCs w:val="20"/>
        </w:rPr>
      </w:pPr>
      <w:r w:rsidRPr="008D1D4B">
        <w:rPr>
          <w:rFonts w:ascii="Verdana" w:hAnsi="Verdana"/>
          <w:sz w:val="20"/>
          <w:szCs w:val="20"/>
        </w:rPr>
        <w:lastRenderedPageBreak/>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5F76E8" w:rsidRPr="008D1D4B" w:rsidRDefault="005F76E8" w:rsidP="00F322EF">
      <w:pPr>
        <w:spacing w:line="312" w:lineRule="auto"/>
        <w:ind w:left="709"/>
        <w:jc w:val="both"/>
        <w:rPr>
          <w:rFonts w:ascii="Verdana" w:hAnsi="Verdana"/>
          <w:sz w:val="20"/>
          <w:szCs w:val="20"/>
        </w:rPr>
      </w:pPr>
      <w:r w:rsidRPr="008D1D4B">
        <w:rPr>
          <w:rFonts w:ascii="Verdana" w:hAnsi="Verdana"/>
          <w:sz w:val="20"/>
          <w:szCs w:val="20"/>
        </w:rPr>
        <w:t xml:space="preserve">д) когато предприятието не е МСП и през последните две години: 1) съотношението задължения/собствен капитал на предприятието е било по-голямо от 7,5; и 2) съотношението за лихвено покритие на предприятието, изчислено на основата на </w:t>
      </w:r>
      <w:proofErr w:type="spellStart"/>
      <w:r w:rsidRPr="008D1D4B">
        <w:rPr>
          <w:rFonts w:ascii="Verdana" w:hAnsi="Verdana"/>
          <w:sz w:val="20"/>
          <w:szCs w:val="20"/>
        </w:rPr>
        <w:t>EBITDA</w:t>
      </w:r>
      <w:proofErr w:type="spellEnd"/>
      <w:r w:rsidRPr="008D1D4B">
        <w:rPr>
          <w:rFonts w:ascii="Verdana" w:hAnsi="Verdana"/>
          <w:sz w:val="20"/>
          <w:szCs w:val="20"/>
        </w:rPr>
        <w:t>, е било под 1,0.</w:t>
      </w:r>
    </w:p>
    <w:p w:rsidR="009D5F11" w:rsidRPr="008D1D4B" w:rsidRDefault="009D5F11" w:rsidP="00363D3B">
      <w:pPr>
        <w:spacing w:before="120" w:after="120" w:line="312" w:lineRule="auto"/>
        <w:jc w:val="both"/>
        <w:rPr>
          <w:rFonts w:ascii="Verdana" w:hAnsi="Verdana"/>
          <w:sz w:val="20"/>
          <w:szCs w:val="20"/>
        </w:rPr>
      </w:pPr>
      <w:r w:rsidRPr="008D1D4B">
        <w:rPr>
          <w:rFonts w:ascii="Verdana" w:hAnsi="Verdana"/>
          <w:sz w:val="20"/>
          <w:szCs w:val="20"/>
        </w:rPr>
        <w:t>Изискванията за "Предприятие в затруднено положение"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w:t>
      </w:r>
      <w:r w:rsidR="00E720CD">
        <w:rPr>
          <w:rFonts w:ascii="Verdana" w:hAnsi="Verdana"/>
          <w:sz w:val="20"/>
          <w:szCs w:val="20"/>
        </w:rPr>
        <w:t>,</w:t>
      </w:r>
      <w:r w:rsidR="00E720CD" w:rsidRPr="00681645">
        <w:t xml:space="preserve"> </w:t>
      </w:r>
      <w:r w:rsidR="00E720CD" w:rsidRPr="00681645">
        <w:rPr>
          <w:rFonts w:ascii="Verdana" w:hAnsi="Verdana"/>
          <w:sz w:val="20"/>
          <w:szCs w:val="20"/>
        </w:rPr>
        <w:t>като свързаността се установява съгласно условията на член 3 на Приложение 1 на Регламент (ЕС) №651/214</w:t>
      </w:r>
      <w:r w:rsidRPr="008D1D4B">
        <w:rPr>
          <w:rFonts w:ascii="Verdana" w:hAnsi="Verdana"/>
          <w:sz w:val="20"/>
          <w:szCs w:val="20"/>
        </w:rPr>
        <w:t>. Преди сключване на договор за финансиране се извършва проверка (включително за наличие на „предприятие в затруднено положение“ по смисъла на чл. 2, пар</w:t>
      </w:r>
      <w:r w:rsidR="000C1DEA">
        <w:rPr>
          <w:rFonts w:ascii="Verdana" w:hAnsi="Verdana"/>
          <w:sz w:val="20"/>
          <w:szCs w:val="20"/>
        </w:rPr>
        <w:t>аграф</w:t>
      </w:r>
      <w:r w:rsidRPr="008D1D4B">
        <w:rPr>
          <w:rFonts w:ascii="Verdana" w:hAnsi="Verdana"/>
          <w:sz w:val="20"/>
          <w:szCs w:val="20"/>
        </w:rPr>
        <w:t xml:space="preserve">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w:t>
      </w:r>
      <w:proofErr w:type="spellStart"/>
      <w:r w:rsidRPr="008D1D4B">
        <w:rPr>
          <w:rFonts w:ascii="Verdana" w:hAnsi="Verdana"/>
          <w:sz w:val="20"/>
          <w:szCs w:val="20"/>
        </w:rPr>
        <w:t>ТР</w:t>
      </w:r>
      <w:proofErr w:type="spellEnd"/>
      <w:r w:rsidRPr="008D1D4B">
        <w:rPr>
          <w:rFonts w:ascii="Verdana" w:hAnsi="Verdana"/>
          <w:sz w:val="20"/>
          <w:szCs w:val="20"/>
        </w:rPr>
        <w:t xml:space="preserve"> и регистър на </w:t>
      </w:r>
      <w:proofErr w:type="spellStart"/>
      <w:r w:rsidRPr="008D1D4B">
        <w:rPr>
          <w:rFonts w:ascii="Verdana" w:hAnsi="Verdana"/>
          <w:sz w:val="20"/>
          <w:szCs w:val="20"/>
        </w:rPr>
        <w:t>ЮЛНЦ</w:t>
      </w:r>
      <w:proofErr w:type="spellEnd"/>
      <w:r w:rsidRPr="008D1D4B">
        <w:rPr>
          <w:rFonts w:ascii="Verdana" w:hAnsi="Verdana"/>
          <w:sz w:val="20"/>
          <w:szCs w:val="20"/>
        </w:rPr>
        <w:t xml:space="preserve">).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w:t>
      </w:r>
      <w:proofErr w:type="spellStart"/>
      <w:r w:rsidRPr="008D1D4B">
        <w:rPr>
          <w:rFonts w:ascii="Verdana" w:hAnsi="Verdana"/>
          <w:sz w:val="20"/>
          <w:szCs w:val="20"/>
        </w:rPr>
        <w:t>ТР</w:t>
      </w:r>
      <w:proofErr w:type="spellEnd"/>
      <w:r w:rsidRPr="008D1D4B">
        <w:rPr>
          <w:rFonts w:ascii="Verdana" w:hAnsi="Verdana"/>
          <w:sz w:val="20"/>
          <w:szCs w:val="20"/>
        </w:rPr>
        <w:t xml:space="preserve"> и регистър на </w:t>
      </w:r>
      <w:proofErr w:type="spellStart"/>
      <w:r w:rsidRPr="008D1D4B">
        <w:rPr>
          <w:rFonts w:ascii="Verdana" w:hAnsi="Verdana"/>
          <w:sz w:val="20"/>
          <w:szCs w:val="20"/>
        </w:rPr>
        <w:t>ЮЛНЦ</w:t>
      </w:r>
      <w:proofErr w:type="spellEnd"/>
      <w:r w:rsidRPr="008D1D4B">
        <w:rPr>
          <w:rFonts w:ascii="Verdana" w:hAnsi="Verdana"/>
          <w:sz w:val="20"/>
          <w:szCs w:val="20"/>
        </w:rPr>
        <w:t>),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4013AC" w:rsidRPr="008D1D4B" w:rsidRDefault="004013AC" w:rsidP="004013AC">
      <w:pPr>
        <w:spacing w:before="120" w:after="120" w:line="312" w:lineRule="auto"/>
        <w:jc w:val="both"/>
        <w:rPr>
          <w:rFonts w:ascii="Verdana" w:hAnsi="Verdana"/>
          <w:sz w:val="20"/>
          <w:szCs w:val="20"/>
        </w:rPr>
      </w:pPr>
      <w:r w:rsidRPr="008D1D4B">
        <w:rPr>
          <w:rFonts w:ascii="Verdana" w:hAnsi="Verdana"/>
          <w:sz w:val="20"/>
          <w:szCs w:val="20"/>
        </w:rPr>
        <w:t>По настоящата инвестиция не се предоставят помощи,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4013AC" w:rsidRPr="008D1D4B" w:rsidRDefault="004013AC" w:rsidP="004A4A52">
      <w:pPr>
        <w:spacing w:before="120" w:after="120" w:line="312" w:lineRule="auto"/>
        <w:ind w:left="709" w:hanging="709"/>
        <w:jc w:val="both"/>
        <w:rPr>
          <w:rFonts w:ascii="Verdana" w:hAnsi="Verdana"/>
          <w:sz w:val="20"/>
          <w:szCs w:val="20"/>
        </w:rPr>
      </w:pPr>
      <w:r w:rsidRPr="008D1D4B">
        <w:rPr>
          <w:rFonts w:ascii="Verdana" w:hAnsi="Verdana"/>
          <w:sz w:val="20"/>
          <w:szCs w:val="20"/>
        </w:rPr>
        <w:t>а)</w:t>
      </w:r>
      <w:r w:rsidRPr="008D1D4B">
        <w:rPr>
          <w:rFonts w:ascii="Verdana" w:hAnsi="Verdana"/>
          <w:sz w:val="20"/>
          <w:szCs w:val="20"/>
        </w:rPr>
        <w:tab/>
        <w:t xml:space="preserve">мерки за помощ, при които предоставянето на помощта е обвързано със задължението седалището или основното място на установяване на </w:t>
      </w:r>
      <w:proofErr w:type="spellStart"/>
      <w:r w:rsidRPr="008D1D4B">
        <w:rPr>
          <w:rFonts w:ascii="Verdana" w:hAnsi="Verdana"/>
          <w:sz w:val="20"/>
          <w:szCs w:val="20"/>
        </w:rPr>
        <w:t>бенефициера</w:t>
      </w:r>
      <w:proofErr w:type="spellEnd"/>
      <w:r w:rsidRPr="008D1D4B">
        <w:rPr>
          <w:rFonts w:ascii="Verdana" w:hAnsi="Verdana"/>
          <w:sz w:val="20"/>
          <w:szCs w:val="20"/>
        </w:rPr>
        <w:t xml:space="preserve"> да се намира в съответната държава членка; въпреки това се разрешава условието към момента на изплащането на помощта </w:t>
      </w:r>
      <w:proofErr w:type="spellStart"/>
      <w:r w:rsidRPr="008D1D4B">
        <w:rPr>
          <w:rFonts w:ascii="Verdana" w:hAnsi="Verdana"/>
          <w:sz w:val="20"/>
          <w:szCs w:val="20"/>
        </w:rPr>
        <w:t>бенефициерът</w:t>
      </w:r>
      <w:proofErr w:type="spellEnd"/>
      <w:r w:rsidRPr="008D1D4B">
        <w:rPr>
          <w:rFonts w:ascii="Verdana" w:hAnsi="Verdana"/>
          <w:sz w:val="20"/>
          <w:szCs w:val="20"/>
        </w:rPr>
        <w:t xml:space="preserve"> да е създал седалище или клон в държавата членка, предоставяща помощта;</w:t>
      </w:r>
    </w:p>
    <w:p w:rsidR="004013AC" w:rsidRPr="008D1D4B" w:rsidRDefault="004013AC" w:rsidP="004A4A52">
      <w:pPr>
        <w:spacing w:before="120" w:after="120" w:line="312" w:lineRule="auto"/>
        <w:ind w:left="709" w:hanging="709"/>
        <w:jc w:val="both"/>
        <w:rPr>
          <w:rFonts w:ascii="Verdana" w:hAnsi="Verdana"/>
          <w:sz w:val="20"/>
          <w:szCs w:val="20"/>
        </w:rPr>
      </w:pPr>
      <w:r w:rsidRPr="008D1D4B">
        <w:rPr>
          <w:rFonts w:ascii="Verdana" w:hAnsi="Verdana"/>
          <w:sz w:val="20"/>
          <w:szCs w:val="20"/>
        </w:rPr>
        <w:t>б)</w:t>
      </w:r>
      <w:r w:rsidRPr="008D1D4B">
        <w:rPr>
          <w:rFonts w:ascii="Verdana" w:hAnsi="Verdana"/>
          <w:sz w:val="20"/>
          <w:szCs w:val="20"/>
        </w:rPr>
        <w:tab/>
        <w:t xml:space="preserve">мерки за помощ, при които предоставянето на помощ е обвързано със задължението </w:t>
      </w:r>
      <w:proofErr w:type="spellStart"/>
      <w:r w:rsidRPr="008D1D4B">
        <w:rPr>
          <w:rFonts w:ascii="Verdana" w:hAnsi="Verdana"/>
          <w:sz w:val="20"/>
          <w:szCs w:val="20"/>
        </w:rPr>
        <w:t>бенефициерът</w:t>
      </w:r>
      <w:proofErr w:type="spellEnd"/>
      <w:r w:rsidRPr="008D1D4B">
        <w:rPr>
          <w:rFonts w:ascii="Verdana" w:hAnsi="Verdana"/>
          <w:sz w:val="20"/>
          <w:szCs w:val="20"/>
        </w:rPr>
        <w:t xml:space="preserve"> да използва национално произведени стоки и услуги;</w:t>
      </w:r>
    </w:p>
    <w:p w:rsidR="004013AC" w:rsidRPr="008D1D4B" w:rsidRDefault="004013AC" w:rsidP="00F322EF">
      <w:pPr>
        <w:spacing w:line="312" w:lineRule="auto"/>
        <w:ind w:left="709" w:hanging="709"/>
        <w:jc w:val="both"/>
        <w:rPr>
          <w:rFonts w:ascii="Verdana" w:hAnsi="Verdana"/>
          <w:sz w:val="20"/>
          <w:szCs w:val="20"/>
        </w:rPr>
      </w:pPr>
      <w:r w:rsidRPr="008D1D4B">
        <w:rPr>
          <w:rFonts w:ascii="Verdana" w:hAnsi="Verdana"/>
          <w:sz w:val="20"/>
          <w:szCs w:val="20"/>
        </w:rPr>
        <w:lastRenderedPageBreak/>
        <w:t>в)</w:t>
      </w:r>
      <w:r w:rsidRPr="008D1D4B">
        <w:rPr>
          <w:rFonts w:ascii="Verdana" w:hAnsi="Verdana"/>
          <w:sz w:val="20"/>
          <w:szCs w:val="20"/>
        </w:rPr>
        <w:tab/>
        <w:t xml:space="preserve">мерки за помощ, които ограничават възможността </w:t>
      </w:r>
      <w:proofErr w:type="spellStart"/>
      <w:r w:rsidRPr="008D1D4B">
        <w:rPr>
          <w:rFonts w:ascii="Verdana" w:hAnsi="Verdana"/>
          <w:sz w:val="20"/>
          <w:szCs w:val="20"/>
        </w:rPr>
        <w:t>бенефициерът</w:t>
      </w:r>
      <w:proofErr w:type="spellEnd"/>
      <w:r w:rsidRPr="008D1D4B">
        <w:rPr>
          <w:rFonts w:ascii="Verdana" w:hAnsi="Verdana"/>
          <w:sz w:val="20"/>
          <w:szCs w:val="20"/>
        </w:rPr>
        <w:t xml:space="preserve"> да се възползва от резултатите от научноизследователска дейност и иновации в други държави членки.</w:t>
      </w:r>
    </w:p>
    <w:p w:rsidR="003411F3" w:rsidRPr="008D1D4B" w:rsidRDefault="007A2413" w:rsidP="003411F3">
      <w:pPr>
        <w:spacing w:after="160" w:line="259" w:lineRule="auto"/>
        <w:jc w:val="both"/>
        <w:rPr>
          <w:rFonts w:ascii="Verdana" w:eastAsia="Calibri" w:hAnsi="Verdana"/>
          <w:sz w:val="20"/>
          <w:szCs w:val="20"/>
          <w:lang w:eastAsia="en-US"/>
        </w:rPr>
      </w:pPr>
      <w:r w:rsidRPr="008D1D4B">
        <w:rPr>
          <w:rFonts w:ascii="Verdana" w:eastAsia="Calibri" w:hAnsi="Verdana"/>
          <w:bCs/>
          <w:sz w:val="20"/>
          <w:szCs w:val="20"/>
          <w:lang w:eastAsia="en-US"/>
        </w:rPr>
        <w:t xml:space="preserve"> </w:t>
      </w:r>
    </w:p>
    <w:p w:rsidR="00CB4FB5"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b/>
          <w:sz w:val="20"/>
          <w:szCs w:val="20"/>
        </w:rPr>
        <w:t>ВАЖНО:</w:t>
      </w:r>
      <w:r w:rsidRPr="008D1D4B">
        <w:rPr>
          <w:rFonts w:ascii="Verdana" w:hAnsi="Verdana"/>
          <w:sz w:val="20"/>
          <w:szCs w:val="20"/>
        </w:rPr>
        <w:t xml:space="preserve"> Безвъзмездното финансиране по процедурата може да се натрупва с всякаква друга държавна помощ във връзка със същите допустими разходи, които се припокриват частично или напълно, само ако това натрупване </w:t>
      </w:r>
      <w:r w:rsidR="00A86D31" w:rsidRPr="008D1D4B">
        <w:rPr>
          <w:rFonts w:ascii="Verdana" w:hAnsi="Verdana"/>
          <w:sz w:val="20"/>
          <w:szCs w:val="20"/>
        </w:rPr>
        <w:t>отговаря на изискванията на чл. 8 от Регламент (ЕС) № 651/2014:</w:t>
      </w:r>
    </w:p>
    <w:p w:rsidR="00A86D31" w:rsidRPr="008D1D4B" w:rsidRDefault="009F1E4E" w:rsidP="00A86D3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w:t>
      </w:r>
      <w:r w:rsidR="00A86D31" w:rsidRPr="008D1D4B">
        <w:rPr>
          <w:rFonts w:ascii="Verdana" w:hAnsi="Verdana"/>
          <w:sz w:val="20"/>
          <w:szCs w:val="20"/>
        </w:rPr>
        <w:t>Член 8</w:t>
      </w:r>
    </w:p>
    <w:p w:rsidR="00A86D31" w:rsidRPr="008D1D4B" w:rsidRDefault="00A86D31" w:rsidP="00A86D3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Натрупване</w:t>
      </w:r>
    </w:p>
    <w:p w:rsidR="00A86D31" w:rsidRPr="008D1D4B" w:rsidRDefault="00A86D31" w:rsidP="00A86D3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1. За да се установи дали са спазени праговете за уведомяване в член 4 и максималните интензитети на помощта, определени в глава III, се вземе предвид общият размер на държавната помощ за подпомаганата дейност или подпомагания проект или предприятие.</w:t>
      </w:r>
    </w:p>
    <w:p w:rsidR="00A86D31" w:rsidRPr="008D1D4B" w:rsidRDefault="00A86D31" w:rsidP="00A86D3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2. Когато финансиране от Съюза, управлявано централно от институциите, агенциите, съвместни предприятия или други органи на Съюза, което не е пряко или косвено под контрола на държавата членка, е съчетано с държавна помощ, само тази държавна помощ се взема предвид с цел да се установи дали са спазени праговете за уведомяване и максималните интензитети на помощта или максималните размери на помощта, при условие че общият размер на публично финансиране, предоставено във връзка със същите допустими разходи, не надхвърля най-благоприятния процент на финансиране, установен в приложимите правила на законодателството на Съюза. Чрез </w:t>
      </w:r>
      <w:proofErr w:type="spellStart"/>
      <w:r w:rsidRPr="008D1D4B">
        <w:rPr>
          <w:rFonts w:ascii="Verdana" w:hAnsi="Verdana"/>
          <w:sz w:val="20"/>
          <w:szCs w:val="20"/>
        </w:rPr>
        <w:t>дерогация</w:t>
      </w:r>
      <w:proofErr w:type="spellEnd"/>
      <w:r w:rsidRPr="008D1D4B">
        <w:rPr>
          <w:rFonts w:ascii="Verdana" w:hAnsi="Verdana"/>
          <w:sz w:val="20"/>
          <w:szCs w:val="20"/>
        </w:rPr>
        <w:t xml:space="preserve"> общото публично финансиране за проекти, подпомагани по линия на Европейския фонд за отбрана, може да достигне общите допустими разходи по проекта, независимо от максималния процент на финансиране, приложим по този фонд, при условие че са спазени праговете за уведомяване и максималните интензитети на помощта или максималните размери на помощта съгласно настоящия регламент.</w:t>
      </w:r>
    </w:p>
    <w:p w:rsidR="00A86D31" w:rsidRPr="008D1D4B" w:rsidRDefault="00A86D31" w:rsidP="00A86D3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3. Помощите с </w:t>
      </w:r>
      <w:proofErr w:type="spellStart"/>
      <w:r w:rsidRPr="008D1D4B">
        <w:rPr>
          <w:rFonts w:ascii="Verdana" w:hAnsi="Verdana"/>
          <w:sz w:val="20"/>
          <w:szCs w:val="20"/>
        </w:rPr>
        <w:t>установими</w:t>
      </w:r>
      <w:proofErr w:type="spellEnd"/>
      <w:r w:rsidRPr="008D1D4B">
        <w:rPr>
          <w:rFonts w:ascii="Verdana" w:hAnsi="Verdana"/>
          <w:sz w:val="20"/>
          <w:szCs w:val="20"/>
        </w:rPr>
        <w:t xml:space="preserve"> допустими разходи, които са освободени от задължението за уведомяване по смисъла на настоящия регламент, могат да се натрупват със:</w:t>
      </w:r>
    </w:p>
    <w:p w:rsidR="00A86D31" w:rsidRPr="008D1D4B" w:rsidRDefault="00A86D31" w:rsidP="00A86D3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а) всякаква друга държавна помощ, доколкото тези мерки засягат различни </w:t>
      </w:r>
      <w:proofErr w:type="spellStart"/>
      <w:r w:rsidRPr="008D1D4B">
        <w:rPr>
          <w:rFonts w:ascii="Verdana" w:hAnsi="Verdana"/>
          <w:sz w:val="20"/>
          <w:szCs w:val="20"/>
        </w:rPr>
        <w:t>установими</w:t>
      </w:r>
      <w:proofErr w:type="spellEnd"/>
      <w:r w:rsidRPr="008D1D4B">
        <w:rPr>
          <w:rFonts w:ascii="Verdana" w:hAnsi="Verdana"/>
          <w:sz w:val="20"/>
          <w:szCs w:val="20"/>
        </w:rPr>
        <w:t xml:space="preserve"> допустими разходи;</w:t>
      </w:r>
    </w:p>
    <w:p w:rsidR="00A86D31" w:rsidRPr="008D1D4B" w:rsidRDefault="00A86D31" w:rsidP="00A86D3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б)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помощ по силата на настоящия регламент.</w:t>
      </w:r>
    </w:p>
    <w:p w:rsidR="00A86D31" w:rsidRPr="008D1D4B" w:rsidRDefault="00A86D31" w:rsidP="00A86D3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Финансирането, предоставено на крайните </w:t>
      </w:r>
      <w:proofErr w:type="spellStart"/>
      <w:r w:rsidRPr="008D1D4B">
        <w:rPr>
          <w:rFonts w:ascii="Verdana" w:hAnsi="Verdana"/>
          <w:sz w:val="20"/>
          <w:szCs w:val="20"/>
        </w:rPr>
        <w:t>бенефициери</w:t>
      </w:r>
      <w:proofErr w:type="spellEnd"/>
      <w:r w:rsidRPr="008D1D4B">
        <w:rPr>
          <w:rFonts w:ascii="Verdana" w:hAnsi="Verdana"/>
          <w:sz w:val="20"/>
          <w:szCs w:val="20"/>
        </w:rPr>
        <w:t xml:space="preserve"> с подкрепата от фонд </w:t>
      </w:r>
      <w:proofErr w:type="spellStart"/>
      <w:r w:rsidRPr="008D1D4B">
        <w:rPr>
          <w:rFonts w:ascii="Verdana" w:hAnsi="Verdana"/>
          <w:sz w:val="20"/>
          <w:szCs w:val="20"/>
        </w:rPr>
        <w:t>InvestEU</w:t>
      </w:r>
      <w:proofErr w:type="spellEnd"/>
      <w:r w:rsidRPr="008D1D4B">
        <w:rPr>
          <w:rFonts w:ascii="Verdana" w:hAnsi="Verdana"/>
          <w:sz w:val="20"/>
          <w:szCs w:val="20"/>
        </w:rPr>
        <w:t xml:space="preserve"> по раздел 16 от глава III, и покритите с него разходи не се вземат предвид </w:t>
      </w:r>
      <w:r w:rsidRPr="008D1D4B">
        <w:rPr>
          <w:rFonts w:ascii="Verdana" w:hAnsi="Verdana"/>
          <w:sz w:val="20"/>
          <w:szCs w:val="20"/>
        </w:rPr>
        <w:lastRenderedPageBreak/>
        <w:t xml:space="preserve">при определянето на съответствието с разпоредбите за натрупване, определени в първото изречение от настоящата буква. Вместо това сумата, която е от значение за определяне на спазването на разпоредбите за натрупване в първото изречение от настоящата буква, се изчислява, както следва. Първо, номиналният размер на финансирането, подкрепяно от фонд </w:t>
      </w:r>
      <w:proofErr w:type="spellStart"/>
      <w:r w:rsidRPr="008D1D4B">
        <w:rPr>
          <w:rFonts w:ascii="Verdana" w:hAnsi="Verdana"/>
          <w:sz w:val="20"/>
          <w:szCs w:val="20"/>
        </w:rPr>
        <w:t>InvestEU</w:t>
      </w:r>
      <w:proofErr w:type="spellEnd"/>
      <w:r w:rsidRPr="008D1D4B">
        <w:rPr>
          <w:rFonts w:ascii="Verdana" w:hAnsi="Verdana"/>
          <w:sz w:val="20"/>
          <w:szCs w:val="20"/>
        </w:rPr>
        <w:t>, се приспада от общите допустими разходи по проекта, като така се получава общият размер на оставащите допустими разходи; второ, максималната помощ се изчислява чрез прилагане на съответния най-висок интензитет на помощта или размер на помощта само към общите останали допустими разходи.</w:t>
      </w:r>
    </w:p>
    <w:p w:rsidR="00A86D31" w:rsidRPr="008D1D4B" w:rsidRDefault="00A86D31" w:rsidP="00A86D3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В случаите на членове, при които прагът за уведомяване е изразен като максимален размер на помощта, номиналният размер на финансирането, предоставено на крайните </w:t>
      </w:r>
      <w:proofErr w:type="spellStart"/>
      <w:r w:rsidRPr="008D1D4B">
        <w:rPr>
          <w:rFonts w:ascii="Verdana" w:hAnsi="Verdana"/>
          <w:sz w:val="20"/>
          <w:szCs w:val="20"/>
        </w:rPr>
        <w:t>бенефициери</w:t>
      </w:r>
      <w:proofErr w:type="spellEnd"/>
      <w:r w:rsidRPr="008D1D4B">
        <w:rPr>
          <w:rFonts w:ascii="Verdana" w:hAnsi="Verdana"/>
          <w:sz w:val="20"/>
          <w:szCs w:val="20"/>
        </w:rPr>
        <w:t xml:space="preserve"> с подкрепата от фонда </w:t>
      </w:r>
      <w:proofErr w:type="spellStart"/>
      <w:r w:rsidRPr="008D1D4B">
        <w:rPr>
          <w:rFonts w:ascii="Verdana" w:hAnsi="Verdana"/>
          <w:sz w:val="20"/>
          <w:szCs w:val="20"/>
        </w:rPr>
        <w:t>InvestEU</w:t>
      </w:r>
      <w:proofErr w:type="spellEnd"/>
      <w:r w:rsidRPr="008D1D4B">
        <w:rPr>
          <w:rFonts w:ascii="Verdana" w:hAnsi="Verdana"/>
          <w:sz w:val="20"/>
          <w:szCs w:val="20"/>
        </w:rPr>
        <w:t xml:space="preserve"> също не се взема предвид при определяне дали са спазени праговете за уведомяване в член 4.</w:t>
      </w:r>
    </w:p>
    <w:p w:rsidR="00A86D31" w:rsidRPr="008D1D4B" w:rsidRDefault="00A86D31" w:rsidP="00A86D3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Като алтернатива, при привилегировани заеми или гаранции за привилегировани заеми, подкрепени от фонд </w:t>
      </w:r>
      <w:proofErr w:type="spellStart"/>
      <w:r w:rsidRPr="008D1D4B">
        <w:rPr>
          <w:rFonts w:ascii="Verdana" w:hAnsi="Verdana"/>
          <w:sz w:val="20"/>
          <w:szCs w:val="20"/>
        </w:rPr>
        <w:t>InvestEU</w:t>
      </w:r>
      <w:proofErr w:type="spellEnd"/>
      <w:r w:rsidRPr="008D1D4B">
        <w:rPr>
          <w:rFonts w:ascii="Verdana" w:hAnsi="Verdana"/>
          <w:sz w:val="20"/>
          <w:szCs w:val="20"/>
        </w:rPr>
        <w:t xml:space="preserve"> съгласно раздел 16 от глава III брутният еквивалент на безвъзмездна помощ, включен в такива заеми или гаранции, предоставени на крайните </w:t>
      </w:r>
      <w:proofErr w:type="spellStart"/>
      <w:r w:rsidRPr="008D1D4B">
        <w:rPr>
          <w:rFonts w:ascii="Verdana" w:hAnsi="Verdana"/>
          <w:sz w:val="20"/>
          <w:szCs w:val="20"/>
        </w:rPr>
        <w:t>бенефициери</w:t>
      </w:r>
      <w:proofErr w:type="spellEnd"/>
      <w:r w:rsidRPr="008D1D4B">
        <w:rPr>
          <w:rFonts w:ascii="Verdana" w:hAnsi="Verdana"/>
          <w:sz w:val="20"/>
          <w:szCs w:val="20"/>
        </w:rPr>
        <w:t xml:space="preserve">, може да бъде изчислен в съответствие с член 5, параграф 2, буква б) или в), според случая. Този брутен еквивалент на безвъзмездна помощ може да се използва, за да се гарантира, в съответствие с първото изречение от настоящата буква, че натрупването с всякаква друга помощ за същите </w:t>
      </w:r>
      <w:proofErr w:type="spellStart"/>
      <w:r w:rsidRPr="008D1D4B">
        <w:rPr>
          <w:rFonts w:ascii="Verdana" w:hAnsi="Verdana"/>
          <w:sz w:val="20"/>
          <w:szCs w:val="20"/>
        </w:rPr>
        <w:t>установими</w:t>
      </w:r>
      <w:proofErr w:type="spellEnd"/>
      <w:r w:rsidRPr="008D1D4B">
        <w:rPr>
          <w:rFonts w:ascii="Verdana" w:hAnsi="Verdana"/>
          <w:sz w:val="20"/>
          <w:szCs w:val="20"/>
        </w:rPr>
        <w:t xml:space="preserve"> допустими разходи не води до надхвърляне на най-високия интензитет на помощта или най-големия размер на помощта, приложими за помощта по силата на настоящия регламент или съответния праг за уведомяване съгласно настоящия регламент.</w:t>
      </w:r>
    </w:p>
    <w:p w:rsidR="00A86D31" w:rsidRPr="008D1D4B" w:rsidRDefault="00A86D31" w:rsidP="00A86D3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4. Помощите без </w:t>
      </w:r>
      <w:proofErr w:type="spellStart"/>
      <w:r w:rsidRPr="008D1D4B">
        <w:rPr>
          <w:rFonts w:ascii="Verdana" w:hAnsi="Verdana"/>
          <w:sz w:val="20"/>
          <w:szCs w:val="20"/>
        </w:rPr>
        <w:t>установими</w:t>
      </w:r>
      <w:proofErr w:type="spellEnd"/>
      <w:r w:rsidRPr="008D1D4B">
        <w:rPr>
          <w:rFonts w:ascii="Verdana" w:hAnsi="Verdana"/>
          <w:sz w:val="20"/>
          <w:szCs w:val="20"/>
        </w:rPr>
        <w:t xml:space="preserve"> допустими разходи, които са освободени съгласно членове </w:t>
      </w:r>
      <w:proofErr w:type="spellStart"/>
      <w:r w:rsidRPr="008D1D4B">
        <w:rPr>
          <w:rFonts w:ascii="Verdana" w:hAnsi="Verdana"/>
          <w:sz w:val="20"/>
          <w:szCs w:val="20"/>
        </w:rPr>
        <w:t>19б</w:t>
      </w:r>
      <w:proofErr w:type="spellEnd"/>
      <w:r w:rsidRPr="008D1D4B">
        <w:rPr>
          <w:rFonts w:ascii="Verdana" w:hAnsi="Verdana"/>
          <w:sz w:val="20"/>
          <w:szCs w:val="20"/>
        </w:rPr>
        <w:t xml:space="preserve">, </w:t>
      </w:r>
      <w:proofErr w:type="spellStart"/>
      <w:r w:rsidRPr="008D1D4B">
        <w:rPr>
          <w:rFonts w:ascii="Verdana" w:hAnsi="Verdana"/>
          <w:sz w:val="20"/>
          <w:szCs w:val="20"/>
        </w:rPr>
        <w:t>20а</w:t>
      </w:r>
      <w:proofErr w:type="spellEnd"/>
      <w:r w:rsidRPr="008D1D4B">
        <w:rPr>
          <w:rFonts w:ascii="Verdana" w:hAnsi="Verdana"/>
          <w:sz w:val="20"/>
          <w:szCs w:val="20"/>
        </w:rPr>
        <w:t xml:space="preserve">, 21, </w:t>
      </w:r>
      <w:proofErr w:type="spellStart"/>
      <w:r w:rsidRPr="008D1D4B">
        <w:rPr>
          <w:rFonts w:ascii="Verdana" w:hAnsi="Verdana"/>
          <w:sz w:val="20"/>
          <w:szCs w:val="20"/>
        </w:rPr>
        <w:t>21а</w:t>
      </w:r>
      <w:proofErr w:type="spellEnd"/>
      <w:r w:rsidRPr="008D1D4B">
        <w:rPr>
          <w:rFonts w:ascii="Verdana" w:hAnsi="Verdana"/>
          <w:sz w:val="20"/>
          <w:szCs w:val="20"/>
        </w:rPr>
        <w:t xml:space="preserve">, 22 или 23, член </w:t>
      </w:r>
      <w:proofErr w:type="spellStart"/>
      <w:r w:rsidRPr="008D1D4B">
        <w:rPr>
          <w:rFonts w:ascii="Verdana" w:hAnsi="Verdana"/>
          <w:sz w:val="20"/>
          <w:szCs w:val="20"/>
        </w:rPr>
        <w:t>56д</w:t>
      </w:r>
      <w:proofErr w:type="spellEnd"/>
      <w:r w:rsidRPr="008D1D4B">
        <w:rPr>
          <w:rFonts w:ascii="Verdana" w:hAnsi="Verdana"/>
          <w:sz w:val="20"/>
          <w:szCs w:val="20"/>
        </w:rPr>
        <w:t xml:space="preserve">, параграф 5, буква а), подточка ii), iii) или iv), член </w:t>
      </w:r>
      <w:proofErr w:type="spellStart"/>
      <w:r w:rsidRPr="008D1D4B">
        <w:rPr>
          <w:rFonts w:ascii="Verdana" w:hAnsi="Verdana"/>
          <w:sz w:val="20"/>
          <w:szCs w:val="20"/>
        </w:rPr>
        <w:t>56д</w:t>
      </w:r>
      <w:proofErr w:type="spellEnd"/>
      <w:r w:rsidRPr="008D1D4B">
        <w:rPr>
          <w:rFonts w:ascii="Verdana" w:hAnsi="Verdana"/>
          <w:sz w:val="20"/>
          <w:szCs w:val="20"/>
        </w:rPr>
        <w:t xml:space="preserve">, параграф 10 и член </w:t>
      </w:r>
      <w:proofErr w:type="spellStart"/>
      <w:r w:rsidRPr="008D1D4B">
        <w:rPr>
          <w:rFonts w:ascii="Verdana" w:hAnsi="Verdana"/>
          <w:sz w:val="20"/>
          <w:szCs w:val="20"/>
        </w:rPr>
        <w:t>56е</w:t>
      </w:r>
      <w:proofErr w:type="spellEnd"/>
      <w:r w:rsidRPr="008D1D4B">
        <w:rPr>
          <w:rFonts w:ascii="Verdana" w:hAnsi="Verdana"/>
          <w:sz w:val="20"/>
          <w:szCs w:val="20"/>
        </w:rPr>
        <w:t xml:space="preserve">, може да бъдат кумулирани с всякаква друга държавна помощ с </w:t>
      </w:r>
      <w:proofErr w:type="spellStart"/>
      <w:r w:rsidRPr="008D1D4B">
        <w:rPr>
          <w:rFonts w:ascii="Verdana" w:hAnsi="Verdana"/>
          <w:sz w:val="20"/>
          <w:szCs w:val="20"/>
        </w:rPr>
        <w:t>установими</w:t>
      </w:r>
      <w:proofErr w:type="spellEnd"/>
      <w:r w:rsidRPr="008D1D4B">
        <w:rPr>
          <w:rFonts w:ascii="Verdana" w:hAnsi="Verdana"/>
          <w:sz w:val="20"/>
          <w:szCs w:val="20"/>
        </w:rPr>
        <w:t xml:space="preserve"> допустими разходи. Помощите без </w:t>
      </w:r>
      <w:proofErr w:type="spellStart"/>
      <w:r w:rsidRPr="008D1D4B">
        <w:rPr>
          <w:rFonts w:ascii="Verdana" w:hAnsi="Verdana"/>
          <w:sz w:val="20"/>
          <w:szCs w:val="20"/>
        </w:rPr>
        <w:t>установими</w:t>
      </w:r>
      <w:proofErr w:type="spellEnd"/>
      <w:r w:rsidRPr="008D1D4B">
        <w:rPr>
          <w:rFonts w:ascii="Verdana" w:hAnsi="Verdana"/>
          <w:sz w:val="20"/>
          <w:szCs w:val="20"/>
        </w:rPr>
        <w:t xml:space="preserve"> допустими разходи може да бъдат кумулирани с всякаква друга държавна помощ без </w:t>
      </w:r>
      <w:proofErr w:type="spellStart"/>
      <w:r w:rsidRPr="008D1D4B">
        <w:rPr>
          <w:rFonts w:ascii="Verdana" w:hAnsi="Verdana"/>
          <w:sz w:val="20"/>
          <w:szCs w:val="20"/>
        </w:rPr>
        <w:t>установими</w:t>
      </w:r>
      <w:proofErr w:type="spellEnd"/>
      <w:r w:rsidRPr="008D1D4B">
        <w:rPr>
          <w:rFonts w:ascii="Verdana" w:hAnsi="Verdana"/>
          <w:sz w:val="20"/>
          <w:szCs w:val="20"/>
        </w:rPr>
        <w:t xml:space="preserve"> допустими разходи до най-високия </w:t>
      </w:r>
      <w:proofErr w:type="spellStart"/>
      <w:r w:rsidRPr="008D1D4B">
        <w:rPr>
          <w:rFonts w:ascii="Verdana" w:hAnsi="Verdana"/>
          <w:sz w:val="20"/>
          <w:szCs w:val="20"/>
        </w:rPr>
        <w:t>относим</w:t>
      </w:r>
      <w:proofErr w:type="spellEnd"/>
      <w:r w:rsidRPr="008D1D4B">
        <w:rPr>
          <w:rFonts w:ascii="Verdana" w:hAnsi="Verdana"/>
          <w:sz w:val="20"/>
          <w:szCs w:val="20"/>
        </w:rPr>
        <w:t xml:space="preserve"> праг за цялото финансиране, определен в конкретните условия за всеки отделен случай по силата на настоящия или друг регламент за групово освобождаване или с прието от Комисията решение. Помощите без </w:t>
      </w:r>
      <w:proofErr w:type="spellStart"/>
      <w:r w:rsidRPr="008D1D4B">
        <w:rPr>
          <w:rFonts w:ascii="Verdana" w:hAnsi="Verdana"/>
          <w:sz w:val="20"/>
          <w:szCs w:val="20"/>
        </w:rPr>
        <w:t>установими</w:t>
      </w:r>
      <w:proofErr w:type="spellEnd"/>
      <w:r w:rsidRPr="008D1D4B">
        <w:rPr>
          <w:rFonts w:ascii="Verdana" w:hAnsi="Verdana"/>
          <w:sz w:val="20"/>
          <w:szCs w:val="20"/>
        </w:rPr>
        <w:t xml:space="preserve"> допустими разходи, освободени съгласно настоящия регламент, може да бъдат кумулирани с друга помощ без </w:t>
      </w:r>
      <w:proofErr w:type="spellStart"/>
      <w:r w:rsidRPr="008D1D4B">
        <w:rPr>
          <w:rFonts w:ascii="Verdana" w:hAnsi="Verdana"/>
          <w:sz w:val="20"/>
          <w:szCs w:val="20"/>
        </w:rPr>
        <w:t>установими</w:t>
      </w:r>
      <w:proofErr w:type="spellEnd"/>
      <w:r w:rsidRPr="008D1D4B">
        <w:rPr>
          <w:rFonts w:ascii="Verdana" w:hAnsi="Verdana"/>
          <w:sz w:val="20"/>
          <w:szCs w:val="20"/>
        </w:rPr>
        <w:t xml:space="preserve"> допустими разходи, предоставена за отстраняване на сериозни смущения в икономиката на държава членка съгласно член 107, параграф 3, буква б) от Договора, одобрена с прието от Комисията решение. Помощите без </w:t>
      </w:r>
      <w:proofErr w:type="spellStart"/>
      <w:r w:rsidRPr="008D1D4B">
        <w:rPr>
          <w:rFonts w:ascii="Verdana" w:hAnsi="Verdana"/>
          <w:sz w:val="20"/>
          <w:szCs w:val="20"/>
        </w:rPr>
        <w:t>установими</w:t>
      </w:r>
      <w:proofErr w:type="spellEnd"/>
      <w:r w:rsidRPr="008D1D4B">
        <w:rPr>
          <w:rFonts w:ascii="Verdana" w:hAnsi="Verdana"/>
          <w:sz w:val="20"/>
          <w:szCs w:val="20"/>
        </w:rPr>
        <w:t xml:space="preserve"> допустими разходи, освободени съгласно член </w:t>
      </w:r>
      <w:proofErr w:type="spellStart"/>
      <w:r w:rsidRPr="008D1D4B">
        <w:rPr>
          <w:rFonts w:ascii="Verdana" w:hAnsi="Verdana"/>
          <w:sz w:val="20"/>
          <w:szCs w:val="20"/>
        </w:rPr>
        <w:t>56д</w:t>
      </w:r>
      <w:proofErr w:type="spellEnd"/>
      <w:r w:rsidRPr="008D1D4B">
        <w:rPr>
          <w:rFonts w:ascii="Verdana" w:hAnsi="Verdana"/>
          <w:sz w:val="20"/>
          <w:szCs w:val="20"/>
        </w:rPr>
        <w:t xml:space="preserve">, параграф 5, буква а), подточка ii), iii) или iv), член </w:t>
      </w:r>
      <w:proofErr w:type="spellStart"/>
      <w:r w:rsidRPr="008D1D4B">
        <w:rPr>
          <w:rFonts w:ascii="Verdana" w:hAnsi="Verdana"/>
          <w:sz w:val="20"/>
          <w:szCs w:val="20"/>
        </w:rPr>
        <w:t>56д</w:t>
      </w:r>
      <w:proofErr w:type="spellEnd"/>
      <w:r w:rsidRPr="008D1D4B">
        <w:rPr>
          <w:rFonts w:ascii="Verdana" w:hAnsi="Verdana"/>
          <w:sz w:val="20"/>
          <w:szCs w:val="20"/>
        </w:rPr>
        <w:t xml:space="preserve">, параграф 10 и член </w:t>
      </w:r>
      <w:proofErr w:type="spellStart"/>
      <w:r w:rsidRPr="008D1D4B">
        <w:rPr>
          <w:rFonts w:ascii="Verdana" w:hAnsi="Verdana"/>
          <w:sz w:val="20"/>
          <w:szCs w:val="20"/>
        </w:rPr>
        <w:t>56е</w:t>
      </w:r>
      <w:proofErr w:type="spellEnd"/>
      <w:r w:rsidRPr="008D1D4B">
        <w:rPr>
          <w:rFonts w:ascii="Verdana" w:hAnsi="Verdana"/>
          <w:sz w:val="20"/>
          <w:szCs w:val="20"/>
        </w:rPr>
        <w:t xml:space="preserve">, може да бъдат кумулирани с помощ без </w:t>
      </w:r>
      <w:proofErr w:type="spellStart"/>
      <w:r w:rsidRPr="008D1D4B">
        <w:rPr>
          <w:rFonts w:ascii="Verdana" w:hAnsi="Verdana"/>
          <w:sz w:val="20"/>
          <w:szCs w:val="20"/>
        </w:rPr>
        <w:t>установими</w:t>
      </w:r>
      <w:proofErr w:type="spellEnd"/>
      <w:r w:rsidRPr="008D1D4B">
        <w:rPr>
          <w:rFonts w:ascii="Verdana" w:hAnsi="Verdana"/>
          <w:sz w:val="20"/>
          <w:szCs w:val="20"/>
        </w:rPr>
        <w:t xml:space="preserve"> допустими разходи, освободени съгласно същите членове.</w:t>
      </w:r>
    </w:p>
    <w:p w:rsidR="00A86D31" w:rsidRPr="008D1D4B" w:rsidRDefault="00A86D31" w:rsidP="00A86D3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lastRenderedPageBreak/>
        <w:t xml:space="preserve">5. Държавните помощи, освободени от задължението за уведомяване по силата на настоящия регламент, не могат да се натрупват с помощ </w:t>
      </w:r>
      <w:proofErr w:type="spellStart"/>
      <w:r w:rsidRPr="008D1D4B">
        <w:rPr>
          <w:rFonts w:ascii="Verdana" w:hAnsi="Verdana"/>
          <w:sz w:val="20"/>
          <w:szCs w:val="20"/>
        </w:rPr>
        <w:t>de</w:t>
      </w:r>
      <w:proofErr w:type="spellEnd"/>
      <w:r w:rsidRPr="008D1D4B">
        <w:rPr>
          <w:rFonts w:ascii="Verdana" w:hAnsi="Verdana"/>
          <w:sz w:val="20"/>
          <w:szCs w:val="20"/>
        </w:rPr>
        <w:t xml:space="preserve"> </w:t>
      </w:r>
      <w:proofErr w:type="spellStart"/>
      <w:r w:rsidRPr="008D1D4B">
        <w:rPr>
          <w:rFonts w:ascii="Verdana" w:hAnsi="Verdana"/>
          <w:sz w:val="20"/>
          <w:szCs w:val="20"/>
        </w:rPr>
        <w:t>minimis</w:t>
      </w:r>
      <w:proofErr w:type="spellEnd"/>
      <w:r w:rsidRPr="008D1D4B">
        <w:rPr>
          <w:rFonts w:ascii="Verdana" w:hAnsi="Verdana"/>
          <w:sz w:val="20"/>
          <w:szCs w:val="20"/>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настоящия регламент.</w:t>
      </w:r>
    </w:p>
    <w:p w:rsidR="00A86D31" w:rsidRPr="008D1D4B" w:rsidRDefault="00A86D31" w:rsidP="00A86D3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6. Чрез </w:t>
      </w:r>
      <w:proofErr w:type="spellStart"/>
      <w:r w:rsidRPr="008D1D4B">
        <w:rPr>
          <w:rFonts w:ascii="Verdana" w:hAnsi="Verdana"/>
          <w:sz w:val="20"/>
          <w:szCs w:val="20"/>
        </w:rPr>
        <w:t>дерогация</w:t>
      </w:r>
      <w:proofErr w:type="spellEnd"/>
      <w:r w:rsidRPr="008D1D4B">
        <w:rPr>
          <w:rFonts w:ascii="Verdana" w:hAnsi="Verdana"/>
          <w:sz w:val="20"/>
          <w:szCs w:val="20"/>
        </w:rPr>
        <w:t xml:space="preserve"> от параграф 3, буква б), в съответствие с предвиденото в членове 33 и 34 помощите за работещи с увреждания могат да бъдат натрупвани с други помощи, които са освободени от задължението за уведомяване по силата на настоящия регламент, във връзка със същите допустими разходи, като бъде надхвърлен най-високият приложим праг, предвиден в настоящия регламент, ако това натрупване не води до интензитет на помощта, който надхвърля 100 % от съответните разходи през всеки период, за който са наети съответните работещи.</w:t>
      </w:r>
    </w:p>
    <w:p w:rsidR="003F1496" w:rsidRPr="008D1D4B" w:rsidRDefault="00A86D31" w:rsidP="00A86D3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7. Чрез </w:t>
      </w:r>
      <w:proofErr w:type="spellStart"/>
      <w:r w:rsidRPr="008D1D4B">
        <w:rPr>
          <w:rFonts w:ascii="Verdana" w:hAnsi="Verdana"/>
          <w:sz w:val="20"/>
          <w:szCs w:val="20"/>
        </w:rPr>
        <w:t>дерогация</w:t>
      </w:r>
      <w:proofErr w:type="spellEnd"/>
      <w:r w:rsidRPr="008D1D4B">
        <w:rPr>
          <w:rFonts w:ascii="Verdana" w:hAnsi="Verdana"/>
          <w:sz w:val="20"/>
          <w:szCs w:val="20"/>
        </w:rPr>
        <w:t xml:space="preserve"> от параграфи 1—6, когато се определя дали са спазени таваните за регионална оперативна помощ в най-отдалечените региони, посочени в член 15, параграф 4, следва да се вземат предвид само регионалните оперативни помощи в най-отдалечените региони, приведени в действие съгласно настоящия регламент.</w:t>
      </w:r>
      <w:r w:rsidR="009F1E4E" w:rsidRPr="008D1D4B">
        <w:rPr>
          <w:rFonts w:ascii="Verdana" w:hAnsi="Verdana"/>
          <w:sz w:val="20"/>
          <w:szCs w:val="20"/>
        </w:rPr>
        <w:t>"</w:t>
      </w:r>
      <w:r w:rsidR="003F1496" w:rsidRPr="008D1D4B">
        <w:rPr>
          <w:rFonts w:ascii="Verdana" w:hAnsi="Verdana"/>
          <w:sz w:val="20"/>
          <w:szCs w:val="20"/>
        </w:rPr>
        <w:t xml:space="preserve"> </w:t>
      </w:r>
    </w:p>
    <w:p w:rsidR="00156525" w:rsidRPr="008D1D4B" w:rsidRDefault="00156525" w:rsidP="003F1496">
      <w:pPr>
        <w:spacing w:before="120" w:after="120" w:line="312" w:lineRule="auto"/>
        <w:jc w:val="both"/>
        <w:rPr>
          <w:rFonts w:ascii="Verdana" w:hAnsi="Verdana"/>
          <w:sz w:val="20"/>
          <w:szCs w:val="20"/>
        </w:rPr>
      </w:pPr>
      <w:r w:rsidRPr="008D1D4B">
        <w:rPr>
          <w:rFonts w:ascii="Verdana" w:hAnsi="Verdana"/>
          <w:sz w:val="20"/>
          <w:szCs w:val="20"/>
        </w:rPr>
        <w:t>В процедурата е допустимо участието на кандидати</w:t>
      </w:r>
      <w:r w:rsidR="00336B2A" w:rsidRPr="008D1D4B">
        <w:rPr>
          <w:rFonts w:ascii="Verdana" w:hAnsi="Verdana"/>
          <w:sz w:val="20"/>
          <w:szCs w:val="20"/>
        </w:rPr>
        <w:t xml:space="preserve"> (производители с обекти с обща инсталирана мощност 500 </w:t>
      </w:r>
      <w:proofErr w:type="spellStart"/>
      <w:r w:rsidR="00336B2A" w:rsidRPr="008D1D4B">
        <w:rPr>
          <w:rFonts w:ascii="Verdana" w:hAnsi="Verdana"/>
          <w:sz w:val="20"/>
          <w:szCs w:val="20"/>
        </w:rPr>
        <w:t>kW</w:t>
      </w:r>
      <w:proofErr w:type="spellEnd"/>
      <w:r w:rsidR="00336B2A" w:rsidRPr="008D1D4B">
        <w:rPr>
          <w:rFonts w:ascii="Verdana" w:hAnsi="Verdana"/>
          <w:sz w:val="20"/>
          <w:szCs w:val="20"/>
        </w:rPr>
        <w:t xml:space="preserve"> и над 500 </w:t>
      </w:r>
      <w:proofErr w:type="spellStart"/>
      <w:r w:rsidR="00336B2A" w:rsidRPr="008D1D4B">
        <w:rPr>
          <w:rFonts w:ascii="Verdana" w:hAnsi="Verdana"/>
          <w:sz w:val="20"/>
          <w:szCs w:val="20"/>
        </w:rPr>
        <w:t>kW</w:t>
      </w:r>
      <w:proofErr w:type="spellEnd"/>
      <w:r w:rsidR="00336B2A" w:rsidRPr="008D1D4B">
        <w:rPr>
          <w:rFonts w:ascii="Verdana" w:hAnsi="Verdana"/>
          <w:sz w:val="20"/>
          <w:szCs w:val="20"/>
        </w:rPr>
        <w:t>)</w:t>
      </w:r>
      <w:r w:rsidRPr="008D1D4B">
        <w:rPr>
          <w:rFonts w:ascii="Verdana" w:hAnsi="Verdana"/>
          <w:sz w:val="20"/>
          <w:szCs w:val="20"/>
        </w:rPr>
        <w:t>, които са</w:t>
      </w:r>
      <w:r w:rsidR="00336B2A" w:rsidRPr="008D1D4B">
        <w:rPr>
          <w:rFonts w:ascii="Verdana" w:hAnsi="Verdana"/>
          <w:sz w:val="20"/>
          <w:szCs w:val="20"/>
        </w:rPr>
        <w:t xml:space="preserve"> сключили с Фонд „Сигурност на електроенергийната система“</w:t>
      </w:r>
      <w:r w:rsidRPr="008D1D4B">
        <w:rPr>
          <w:rFonts w:ascii="Verdana" w:hAnsi="Verdana"/>
          <w:sz w:val="20"/>
          <w:szCs w:val="20"/>
        </w:rPr>
        <w:t xml:space="preserve"> договор за компенсиране с премии</w:t>
      </w:r>
      <w:r w:rsidR="00457BCC" w:rsidRPr="008D1D4B">
        <w:t xml:space="preserve"> </w:t>
      </w:r>
      <w:r w:rsidR="00457BCC" w:rsidRPr="008D1D4B">
        <w:rPr>
          <w:rFonts w:ascii="Verdana" w:hAnsi="Verdana"/>
          <w:sz w:val="20"/>
          <w:szCs w:val="20"/>
        </w:rPr>
        <w:t xml:space="preserve">по </w:t>
      </w:r>
      <w:r w:rsidRPr="008D1D4B">
        <w:rPr>
          <w:rFonts w:ascii="Verdana" w:hAnsi="Verdana"/>
          <w:sz w:val="20"/>
          <w:szCs w:val="20"/>
        </w:rPr>
        <w:t xml:space="preserve">см. на чл. </w:t>
      </w:r>
      <w:proofErr w:type="spellStart"/>
      <w:r w:rsidRPr="008D1D4B">
        <w:rPr>
          <w:rFonts w:ascii="Verdana" w:hAnsi="Verdana"/>
          <w:sz w:val="20"/>
          <w:szCs w:val="20"/>
        </w:rPr>
        <w:t>36и</w:t>
      </w:r>
      <w:proofErr w:type="spellEnd"/>
      <w:r w:rsidR="00336B2A" w:rsidRPr="008D1D4B">
        <w:rPr>
          <w:rFonts w:ascii="Verdana" w:hAnsi="Verdana"/>
          <w:sz w:val="20"/>
          <w:szCs w:val="20"/>
        </w:rPr>
        <w:t>, ал.</w:t>
      </w:r>
      <w:r w:rsidR="004A4A52" w:rsidRPr="008D1D4B">
        <w:rPr>
          <w:rFonts w:ascii="Verdana" w:hAnsi="Verdana"/>
          <w:sz w:val="20"/>
          <w:szCs w:val="20"/>
        </w:rPr>
        <w:t> </w:t>
      </w:r>
      <w:r w:rsidR="00336B2A" w:rsidRPr="008D1D4B">
        <w:rPr>
          <w:rFonts w:ascii="Verdana" w:hAnsi="Verdana"/>
          <w:sz w:val="20"/>
          <w:szCs w:val="20"/>
        </w:rPr>
        <w:t>1</w:t>
      </w:r>
      <w:r w:rsidRPr="008D1D4B">
        <w:rPr>
          <w:rFonts w:ascii="Verdana" w:hAnsi="Verdana"/>
          <w:sz w:val="20"/>
          <w:szCs w:val="20"/>
        </w:rPr>
        <w:t xml:space="preserve"> от Закона за енергетиката и/или са част от корпоративна група, в която има дружества, които са страна по такива договори.</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Данните за получени държавни помощи следва да бъдат надлежно посочени от </w:t>
      </w:r>
      <w:r w:rsidR="00336B2A" w:rsidRPr="008D1D4B">
        <w:rPr>
          <w:rFonts w:ascii="Verdana" w:hAnsi="Verdana"/>
          <w:sz w:val="20"/>
          <w:szCs w:val="20"/>
        </w:rPr>
        <w:t xml:space="preserve">кандидатите </w:t>
      </w:r>
      <w:r w:rsidRPr="008D1D4B">
        <w:rPr>
          <w:rFonts w:ascii="Verdana" w:hAnsi="Verdana"/>
          <w:sz w:val="20"/>
          <w:szCs w:val="20"/>
        </w:rPr>
        <w:t xml:space="preserve">в Декларацията за държавни помощи (Приложение </w:t>
      </w:r>
      <w:r w:rsidR="006C3AF7" w:rsidRPr="008D1D4B">
        <w:rPr>
          <w:rFonts w:ascii="Verdana" w:hAnsi="Verdana"/>
          <w:sz w:val="20"/>
          <w:szCs w:val="20"/>
        </w:rPr>
        <w:t>2</w:t>
      </w:r>
      <w:r w:rsidRPr="008D1D4B">
        <w:rPr>
          <w:rFonts w:ascii="Verdana" w:hAnsi="Verdana"/>
          <w:sz w:val="20"/>
          <w:szCs w:val="20"/>
        </w:rPr>
        <w:t xml:space="preserve">). Помощта се счита за получена от момента на сключване на договора за финансиране на нейното предоставяне. В случай че след подаване на предложението за изпълнение на инвестиция настъпи промяна по отношение на получената държавна помощ, Кандидатът следва да уведоми писмено </w:t>
      </w:r>
      <w:proofErr w:type="spellStart"/>
      <w:r w:rsidRPr="008D1D4B">
        <w:rPr>
          <w:rFonts w:ascii="Verdana" w:hAnsi="Verdana"/>
          <w:sz w:val="20"/>
          <w:szCs w:val="20"/>
        </w:rPr>
        <w:t>СНД</w:t>
      </w:r>
      <w:proofErr w:type="spellEnd"/>
      <w:r w:rsidRPr="008D1D4B">
        <w:rPr>
          <w:rFonts w:ascii="Verdana" w:hAnsi="Verdana"/>
          <w:sz w:val="20"/>
          <w:szCs w:val="20"/>
        </w:rPr>
        <w:t xml:space="preserve"> и да изпрати нова Декларация за държавни помощи (Приложение </w:t>
      </w:r>
      <w:r w:rsidR="006C3AF7" w:rsidRPr="008D1D4B">
        <w:rPr>
          <w:rFonts w:ascii="Verdana" w:hAnsi="Verdana"/>
          <w:sz w:val="20"/>
          <w:szCs w:val="20"/>
        </w:rPr>
        <w:t>2</w:t>
      </w:r>
      <w:r w:rsidRPr="008D1D4B">
        <w:rPr>
          <w:rFonts w:ascii="Verdana" w:hAnsi="Verdana"/>
          <w:sz w:val="20"/>
          <w:szCs w:val="20"/>
        </w:rPr>
        <w:t xml:space="preserve">, с попълнени актуални данни в нея, в срок от 5 (пет) работни дни чрез модул „Комуникация с </w:t>
      </w:r>
      <w:proofErr w:type="spellStart"/>
      <w:r w:rsidRPr="008D1D4B">
        <w:rPr>
          <w:rFonts w:ascii="Verdana" w:hAnsi="Verdana"/>
          <w:sz w:val="20"/>
          <w:szCs w:val="20"/>
        </w:rPr>
        <w:t>УО</w:t>
      </w:r>
      <w:proofErr w:type="spellEnd"/>
      <w:r w:rsidRPr="008D1D4B">
        <w:rPr>
          <w:rFonts w:ascii="Verdana" w:hAnsi="Verdana"/>
          <w:sz w:val="20"/>
          <w:szCs w:val="20"/>
        </w:rPr>
        <w:t>“ в Информационната система за Механизма (</w:t>
      </w:r>
      <w:proofErr w:type="spellStart"/>
      <w:r w:rsidRPr="008D1D4B">
        <w:rPr>
          <w:rFonts w:ascii="Verdana" w:hAnsi="Verdana"/>
          <w:sz w:val="20"/>
          <w:szCs w:val="20"/>
        </w:rPr>
        <w:t>ИСМ</w:t>
      </w:r>
      <w:proofErr w:type="spellEnd"/>
      <w:r w:rsidRPr="008D1D4B">
        <w:rPr>
          <w:rFonts w:ascii="Verdana" w:hAnsi="Verdana"/>
          <w:sz w:val="20"/>
          <w:szCs w:val="20"/>
        </w:rPr>
        <w:t>) - Информационната система за управление и наблюдение на средствата от ЕС в България 2020 (</w:t>
      </w:r>
      <w:proofErr w:type="spellStart"/>
      <w:r w:rsidRPr="008D1D4B">
        <w:rPr>
          <w:rFonts w:ascii="Verdana" w:hAnsi="Verdana"/>
          <w:sz w:val="20"/>
          <w:szCs w:val="20"/>
        </w:rPr>
        <w:t>ИСУН</w:t>
      </w:r>
      <w:proofErr w:type="spellEnd"/>
      <w:r w:rsidRPr="008D1D4B">
        <w:rPr>
          <w:rFonts w:ascii="Verdana" w:hAnsi="Verdana"/>
          <w:sz w:val="20"/>
          <w:szCs w:val="20"/>
        </w:rPr>
        <w:t xml:space="preserve"> 2020), раздел „Национален план за възстановяване и устойчивост“ (</w:t>
      </w:r>
      <w:proofErr w:type="spellStart"/>
      <w:r w:rsidRPr="008D1D4B">
        <w:rPr>
          <w:rFonts w:ascii="Verdana" w:hAnsi="Verdana"/>
          <w:sz w:val="20"/>
          <w:szCs w:val="20"/>
        </w:rPr>
        <w:t>НПВУ</w:t>
      </w:r>
      <w:proofErr w:type="spellEnd"/>
      <w:r w:rsidRPr="008D1D4B">
        <w:rPr>
          <w:rFonts w:ascii="Verdana" w:hAnsi="Verdana"/>
          <w:sz w:val="20"/>
          <w:szCs w:val="20"/>
        </w:rPr>
        <w:t>).</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 предвид </w:t>
      </w:r>
      <w:r w:rsidRPr="008D1D4B">
        <w:rPr>
          <w:rFonts w:ascii="Verdana" w:hAnsi="Verdana"/>
          <w:bCs/>
          <w:sz w:val="20"/>
          <w:szCs w:val="20"/>
        </w:rPr>
        <w:t>както размера на държавната помощ, за която се кандидатства, така и</w:t>
      </w:r>
      <w:r w:rsidRPr="008D1D4B">
        <w:rPr>
          <w:rFonts w:ascii="Verdana" w:hAnsi="Verdana"/>
          <w:sz w:val="20"/>
          <w:szCs w:val="20"/>
        </w:rPr>
        <w:t xml:space="preserve"> общият размер на вече получена държавна </w:t>
      </w:r>
      <w:r w:rsidR="00D84ED0" w:rsidRPr="00D84ED0">
        <w:rPr>
          <w:rFonts w:ascii="Verdana" w:hAnsi="Verdana"/>
          <w:sz w:val="20"/>
          <w:szCs w:val="20"/>
        </w:rPr>
        <w:t>и</w:t>
      </w:r>
      <w:r w:rsidR="00D84ED0">
        <w:rPr>
          <w:rFonts w:ascii="Verdana" w:hAnsi="Verdana"/>
          <w:sz w:val="20"/>
          <w:szCs w:val="20"/>
        </w:rPr>
        <w:t>/или</w:t>
      </w:r>
      <w:r w:rsidR="00D84ED0" w:rsidRPr="00D84ED0">
        <w:rPr>
          <w:rFonts w:ascii="Verdana" w:hAnsi="Verdana"/>
          <w:sz w:val="20"/>
          <w:szCs w:val="20"/>
        </w:rPr>
        <w:t xml:space="preserve"> минимална </w:t>
      </w:r>
      <w:r w:rsidRPr="008D1D4B">
        <w:rPr>
          <w:rFonts w:ascii="Verdana" w:hAnsi="Verdana"/>
          <w:sz w:val="20"/>
          <w:szCs w:val="20"/>
        </w:rPr>
        <w:t xml:space="preserve">помощ за </w:t>
      </w:r>
      <w:r w:rsidR="000B0AC8" w:rsidRPr="008D1D4B">
        <w:rPr>
          <w:rFonts w:ascii="Verdana" w:hAnsi="Verdana"/>
          <w:sz w:val="20"/>
          <w:szCs w:val="20"/>
        </w:rPr>
        <w:t>комбинирания</w:t>
      </w:r>
      <w:r w:rsidR="00A86D31" w:rsidRPr="008D1D4B">
        <w:rPr>
          <w:rFonts w:ascii="Verdana" w:hAnsi="Verdana"/>
          <w:sz w:val="20"/>
          <w:szCs w:val="20"/>
        </w:rPr>
        <w:t xml:space="preserve"> проект и предприятието, с което се кандидатства</w:t>
      </w:r>
      <w:r w:rsidRPr="008D1D4B">
        <w:rPr>
          <w:rFonts w:ascii="Verdana" w:hAnsi="Verdana"/>
          <w:sz w:val="20"/>
          <w:szCs w:val="20"/>
        </w:rPr>
        <w:t>.</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w:t>
      </w:r>
      <w:r w:rsidRPr="008D1D4B">
        <w:rPr>
          <w:rFonts w:ascii="Verdana" w:hAnsi="Verdana"/>
          <w:sz w:val="20"/>
          <w:szCs w:val="20"/>
        </w:rPr>
        <w:lastRenderedPageBreak/>
        <w:t>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w:t>
      </w:r>
      <w:proofErr w:type="spellStart"/>
      <w:r w:rsidRPr="008D1D4B">
        <w:rPr>
          <w:rFonts w:ascii="Verdana" w:hAnsi="Verdana"/>
          <w:sz w:val="20"/>
          <w:szCs w:val="20"/>
        </w:rPr>
        <w:t>ДОПК</w:t>
      </w:r>
      <w:proofErr w:type="spellEnd"/>
      <w:r w:rsidRPr="008D1D4B">
        <w:rPr>
          <w:rFonts w:ascii="Verdana" w:hAnsi="Verdana"/>
          <w:sz w:val="20"/>
          <w:szCs w:val="20"/>
        </w:rPr>
        <w:t>) от органите на Националната агенция за приходите.</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договорите за финансиране с крайните получатели.</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на Комисията (ЕС) № 651/2014.</w:t>
      </w:r>
    </w:p>
    <w:p w:rsidR="00F359D2" w:rsidRDefault="00F359D2" w:rsidP="00F359D2">
      <w:pPr>
        <w:spacing w:before="120" w:after="120" w:line="312" w:lineRule="auto"/>
        <w:jc w:val="both"/>
        <w:rPr>
          <w:rFonts w:ascii="Verdana" w:hAnsi="Verdana"/>
          <w:sz w:val="20"/>
          <w:szCs w:val="20"/>
        </w:rPr>
      </w:pPr>
      <w:r w:rsidRPr="008D1D4B">
        <w:rPr>
          <w:rFonts w:ascii="Verdana" w:hAnsi="Verdana"/>
          <w:sz w:val="20"/>
          <w:szCs w:val="20"/>
        </w:rPr>
        <w:t>За целите на изпълнението на чл. 5 от Регламент на Комисията (ЕС) № 651/2014 помощта, която ще се предоставя под формата на безвъзмездно финансиране се счита прозрачна, тъй като брутния ѝ еквивалент може да бъде предварително определен.</w:t>
      </w:r>
    </w:p>
    <w:p w:rsidR="00363D3B" w:rsidRPr="008D1D4B" w:rsidRDefault="00363D3B" w:rsidP="00F359D2">
      <w:pPr>
        <w:spacing w:before="120" w:after="120" w:line="312" w:lineRule="auto"/>
        <w:jc w:val="both"/>
        <w:rPr>
          <w:rFonts w:ascii="Verdana" w:hAnsi="Verdana"/>
          <w:sz w:val="20"/>
          <w:szCs w:val="20"/>
        </w:rPr>
      </w:pPr>
    </w:p>
    <w:p w:rsidR="003F1496" w:rsidRPr="008D1D4B" w:rsidRDefault="003F1496" w:rsidP="003F1496">
      <w:pPr>
        <w:pStyle w:val="Heading2"/>
        <w:spacing w:after="120" w:line="312" w:lineRule="auto"/>
      </w:pPr>
      <w:bookmarkStart w:id="20" w:name="_Toc106285925"/>
      <w:bookmarkStart w:id="21" w:name="_Toc151575507"/>
      <w:bookmarkStart w:id="22" w:name="_Hlk143174051"/>
      <w:bookmarkEnd w:id="17"/>
      <w:r w:rsidRPr="008D1D4B">
        <w:t>Минимален и максимален размер на безвъзмездното финансиране за конкретно предложение за изпълнение на инвестиция:</w:t>
      </w:r>
      <w:bookmarkEnd w:id="20"/>
      <w:bookmarkEnd w:id="21"/>
    </w:p>
    <w:p w:rsidR="00B839AE" w:rsidRPr="00B839AE" w:rsidRDefault="00B839AE" w:rsidP="00B839AE">
      <w:pPr>
        <w:spacing w:before="120" w:after="120" w:line="312" w:lineRule="auto"/>
        <w:jc w:val="both"/>
        <w:rPr>
          <w:rFonts w:ascii="Verdana" w:hAnsi="Verdana"/>
          <w:sz w:val="20"/>
          <w:szCs w:val="20"/>
        </w:rPr>
      </w:pPr>
      <w:r w:rsidRPr="00B839AE">
        <w:rPr>
          <w:rFonts w:ascii="Verdana" w:hAnsi="Verdana"/>
          <w:sz w:val="20"/>
          <w:szCs w:val="20"/>
        </w:rPr>
        <w:t>Минималният и максималният размер на заявеното безвъзмездно финансиране по всяко индивидуално предложение за изпълнение на инвестиция на даден кандидат са, както следва:</w:t>
      </w:r>
    </w:p>
    <w:p w:rsidR="00B839AE" w:rsidRPr="00B839AE" w:rsidRDefault="00B839AE" w:rsidP="00B839AE">
      <w:pPr>
        <w:spacing w:before="120" w:after="120" w:line="312" w:lineRule="auto"/>
        <w:jc w:val="both"/>
        <w:rPr>
          <w:rFonts w:ascii="Verdana" w:hAnsi="Verdana"/>
          <w:sz w:val="20"/>
          <w:szCs w:val="20"/>
        </w:rPr>
      </w:pPr>
      <w:r w:rsidRPr="00B839AE">
        <w:rPr>
          <w:rFonts w:ascii="Verdana" w:hAnsi="Verdana"/>
          <w:sz w:val="20"/>
          <w:szCs w:val="20"/>
        </w:rPr>
        <w:t>•</w:t>
      </w:r>
      <w:r w:rsidRPr="00B839AE">
        <w:rPr>
          <w:rFonts w:ascii="Verdana" w:hAnsi="Verdana"/>
          <w:sz w:val="20"/>
          <w:szCs w:val="20"/>
        </w:rPr>
        <w:tab/>
        <w:t>Минимален размер на финансиране за предложение – няма;</w:t>
      </w:r>
    </w:p>
    <w:p w:rsidR="00B839AE" w:rsidRDefault="00B839AE" w:rsidP="00B839AE">
      <w:pPr>
        <w:spacing w:before="120" w:after="120" w:line="312" w:lineRule="auto"/>
        <w:jc w:val="both"/>
        <w:rPr>
          <w:rFonts w:ascii="Verdana" w:hAnsi="Verdana"/>
          <w:sz w:val="20"/>
          <w:szCs w:val="20"/>
        </w:rPr>
      </w:pPr>
      <w:r w:rsidRPr="00B839AE">
        <w:rPr>
          <w:rFonts w:ascii="Verdana" w:hAnsi="Verdana"/>
          <w:sz w:val="20"/>
          <w:szCs w:val="20"/>
        </w:rPr>
        <w:t>•</w:t>
      </w:r>
      <w:r w:rsidRPr="00B839AE">
        <w:rPr>
          <w:rFonts w:ascii="Verdana" w:hAnsi="Verdana"/>
          <w:sz w:val="20"/>
          <w:szCs w:val="20"/>
        </w:rPr>
        <w:tab/>
        <w:t xml:space="preserve">Максимален размер на финансиране за </w:t>
      </w:r>
      <w:r w:rsidR="00344B59" w:rsidRPr="00344B59">
        <w:rPr>
          <w:rFonts w:ascii="Verdana" w:hAnsi="Verdana"/>
          <w:sz w:val="20"/>
          <w:szCs w:val="20"/>
        </w:rPr>
        <w:t xml:space="preserve">един проект за едно </w:t>
      </w:r>
      <w:r w:rsidRPr="00B839AE">
        <w:rPr>
          <w:rFonts w:ascii="Verdana" w:hAnsi="Verdana"/>
          <w:sz w:val="20"/>
          <w:szCs w:val="20"/>
        </w:rPr>
        <w:t xml:space="preserve">предложение – до </w:t>
      </w:r>
      <w:r w:rsidR="00A959D6" w:rsidRPr="00A959D6">
        <w:rPr>
          <w:rFonts w:ascii="Verdana" w:hAnsi="Verdana"/>
          <w:sz w:val="20"/>
          <w:szCs w:val="20"/>
        </w:rPr>
        <w:t xml:space="preserve">58 674 900 </w:t>
      </w:r>
      <w:r w:rsidRPr="00B839AE">
        <w:rPr>
          <w:rFonts w:ascii="Verdana" w:hAnsi="Verdana"/>
          <w:sz w:val="20"/>
          <w:szCs w:val="20"/>
        </w:rPr>
        <w:t>лева.</w:t>
      </w:r>
    </w:p>
    <w:p w:rsidR="008C76E0" w:rsidRDefault="008C76E0" w:rsidP="00B839AE">
      <w:pPr>
        <w:spacing w:before="120" w:after="120" w:line="312" w:lineRule="auto"/>
        <w:jc w:val="both"/>
        <w:rPr>
          <w:rFonts w:ascii="Verdana" w:hAnsi="Verdana"/>
          <w:sz w:val="20"/>
          <w:szCs w:val="20"/>
        </w:rPr>
      </w:pPr>
    </w:p>
    <w:p w:rsidR="00C1214C" w:rsidRPr="008D1D4B" w:rsidRDefault="00C1214C" w:rsidP="00C1214C">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b/>
          <w:sz w:val="20"/>
          <w:szCs w:val="20"/>
        </w:rPr>
        <w:t>ВАЖНО:</w:t>
      </w:r>
      <w:r w:rsidRPr="008D1D4B">
        <w:rPr>
          <w:rFonts w:ascii="Verdana" w:hAnsi="Verdana"/>
          <w:sz w:val="20"/>
          <w:szCs w:val="20"/>
        </w:rPr>
        <w:t xml:space="preserve"> </w:t>
      </w:r>
      <w:r>
        <w:rPr>
          <w:rFonts w:ascii="Verdana" w:hAnsi="Verdana"/>
          <w:sz w:val="20"/>
          <w:szCs w:val="20"/>
        </w:rPr>
        <w:t xml:space="preserve">Всеки кандидат, който  поддава предложение за инвестиция по настоящата процедура и по процедура </w:t>
      </w:r>
      <w:proofErr w:type="spellStart"/>
      <w:r w:rsidRPr="007F2D08">
        <w:rPr>
          <w:rFonts w:ascii="Verdana" w:hAnsi="Verdana"/>
          <w:sz w:val="20"/>
          <w:szCs w:val="20"/>
        </w:rPr>
        <w:t>BG</w:t>
      </w:r>
      <w:proofErr w:type="spellEnd"/>
      <w:r w:rsidRPr="007F2D08">
        <w:rPr>
          <w:rFonts w:ascii="Verdana" w:hAnsi="Verdana"/>
          <w:sz w:val="20"/>
          <w:szCs w:val="20"/>
        </w:rPr>
        <w:t>-</w:t>
      </w:r>
      <w:proofErr w:type="spellStart"/>
      <w:r w:rsidRPr="007F2D08">
        <w:rPr>
          <w:rFonts w:ascii="Verdana" w:hAnsi="Verdana"/>
          <w:sz w:val="20"/>
          <w:szCs w:val="20"/>
        </w:rPr>
        <w:t>RRP</w:t>
      </w:r>
      <w:proofErr w:type="spellEnd"/>
      <w:r w:rsidRPr="007F2D08">
        <w:rPr>
          <w:rFonts w:ascii="Verdana" w:hAnsi="Verdana"/>
          <w:sz w:val="20"/>
          <w:szCs w:val="20"/>
        </w:rPr>
        <w:t xml:space="preserve">-4.032 </w:t>
      </w:r>
      <w:proofErr w:type="spellStart"/>
      <w:r w:rsidRPr="007F2D08">
        <w:rPr>
          <w:rFonts w:ascii="Verdana" w:hAnsi="Verdana"/>
          <w:sz w:val="20"/>
          <w:szCs w:val="20"/>
        </w:rPr>
        <w:t>C4.I6</w:t>
      </w:r>
      <w:proofErr w:type="spellEnd"/>
      <w:r w:rsidRPr="007F2D08">
        <w:rPr>
          <w:rFonts w:ascii="Verdana" w:hAnsi="Verdana"/>
          <w:sz w:val="20"/>
          <w:szCs w:val="20"/>
        </w:rPr>
        <w:t xml:space="preserve"> "Подкрепа на нови мощности за производство на електроенергия от възобновяеми източници и съхранение на електроенергия с инсталирана мощност от 200 </w:t>
      </w:r>
      <w:proofErr w:type="spellStart"/>
      <w:r w:rsidRPr="007F2D08">
        <w:rPr>
          <w:rFonts w:ascii="Verdana" w:hAnsi="Verdana"/>
          <w:sz w:val="20"/>
          <w:szCs w:val="20"/>
        </w:rPr>
        <w:t>kW</w:t>
      </w:r>
      <w:proofErr w:type="spellEnd"/>
      <w:r w:rsidRPr="007F2D08">
        <w:rPr>
          <w:rFonts w:ascii="Verdana" w:hAnsi="Verdana"/>
          <w:sz w:val="20"/>
          <w:szCs w:val="20"/>
        </w:rPr>
        <w:t xml:space="preserve"> до 2 </w:t>
      </w:r>
      <w:proofErr w:type="spellStart"/>
      <w:r w:rsidRPr="007F2D08">
        <w:rPr>
          <w:rFonts w:ascii="Verdana" w:hAnsi="Verdana"/>
          <w:sz w:val="20"/>
          <w:szCs w:val="20"/>
        </w:rPr>
        <w:t>MW</w:t>
      </w:r>
      <w:proofErr w:type="spellEnd"/>
      <w:r w:rsidRPr="007F2D08">
        <w:rPr>
          <w:rFonts w:ascii="Verdana" w:hAnsi="Verdana"/>
          <w:sz w:val="20"/>
          <w:szCs w:val="20"/>
        </w:rPr>
        <w:t>"</w:t>
      </w:r>
      <w:r w:rsidR="003701F5">
        <w:rPr>
          <w:rFonts w:ascii="Verdana" w:hAnsi="Verdana"/>
          <w:sz w:val="20"/>
          <w:szCs w:val="20"/>
        </w:rPr>
        <w:t xml:space="preserve"> (Покана 1)</w:t>
      </w:r>
      <w:r>
        <w:rPr>
          <w:rFonts w:ascii="Verdana" w:hAnsi="Verdana"/>
          <w:sz w:val="20"/>
          <w:szCs w:val="20"/>
        </w:rPr>
        <w:t xml:space="preserve"> </w:t>
      </w:r>
      <w:r w:rsidR="00AA6F64">
        <w:rPr>
          <w:rFonts w:ascii="Verdana" w:hAnsi="Verdana"/>
          <w:sz w:val="20"/>
          <w:szCs w:val="20"/>
        </w:rPr>
        <w:t>може да получи</w:t>
      </w:r>
      <w:r w:rsidR="00AA6F64" w:rsidRPr="00AA6F64">
        <w:t xml:space="preserve"> </w:t>
      </w:r>
      <w:r w:rsidR="00AA6F64" w:rsidRPr="00AA6F64">
        <w:rPr>
          <w:rFonts w:ascii="Verdana" w:hAnsi="Verdana"/>
          <w:sz w:val="20"/>
          <w:szCs w:val="20"/>
        </w:rPr>
        <w:t>безвъзмездно финансиране</w:t>
      </w:r>
      <w:r w:rsidR="00AA6F64">
        <w:rPr>
          <w:rFonts w:ascii="Verdana" w:hAnsi="Verdana"/>
          <w:sz w:val="20"/>
          <w:szCs w:val="20"/>
        </w:rPr>
        <w:t xml:space="preserve"> за всички </w:t>
      </w:r>
      <w:r w:rsidR="00427B58">
        <w:rPr>
          <w:rFonts w:ascii="Verdana" w:hAnsi="Verdana"/>
          <w:sz w:val="20"/>
          <w:szCs w:val="20"/>
        </w:rPr>
        <w:t xml:space="preserve">подадени </w:t>
      </w:r>
      <w:r w:rsidR="00AA6F64">
        <w:rPr>
          <w:rFonts w:ascii="Verdana" w:hAnsi="Verdana"/>
          <w:sz w:val="20"/>
          <w:szCs w:val="20"/>
        </w:rPr>
        <w:t>предложени</w:t>
      </w:r>
      <w:r w:rsidR="00427B58">
        <w:rPr>
          <w:rFonts w:ascii="Verdana" w:hAnsi="Verdana"/>
          <w:sz w:val="20"/>
          <w:szCs w:val="20"/>
        </w:rPr>
        <w:t xml:space="preserve">я в размер до </w:t>
      </w:r>
      <w:r w:rsidR="00A959D6">
        <w:rPr>
          <w:rFonts w:ascii="Verdana" w:hAnsi="Verdana"/>
          <w:sz w:val="20"/>
          <w:szCs w:val="20"/>
        </w:rPr>
        <w:t xml:space="preserve">58 674 900 </w:t>
      </w:r>
      <w:r w:rsidR="00427B58" w:rsidRPr="00427B58">
        <w:rPr>
          <w:rFonts w:ascii="Verdana" w:hAnsi="Verdana"/>
          <w:sz w:val="20"/>
          <w:szCs w:val="20"/>
        </w:rPr>
        <w:t>лева</w:t>
      </w:r>
      <w:r>
        <w:rPr>
          <w:rFonts w:ascii="Verdana" w:hAnsi="Verdana"/>
          <w:sz w:val="20"/>
          <w:szCs w:val="20"/>
        </w:rPr>
        <w:t xml:space="preserve">. </w:t>
      </w:r>
    </w:p>
    <w:p w:rsidR="00B839AE" w:rsidRPr="00B839AE" w:rsidRDefault="00B839AE" w:rsidP="00B839AE">
      <w:pPr>
        <w:spacing w:before="120" w:after="120" w:line="312" w:lineRule="auto"/>
        <w:jc w:val="both"/>
        <w:rPr>
          <w:rFonts w:ascii="Verdana" w:hAnsi="Verdana"/>
          <w:sz w:val="20"/>
          <w:szCs w:val="20"/>
        </w:rPr>
      </w:pPr>
      <w:r w:rsidRPr="00B839AE">
        <w:rPr>
          <w:rFonts w:ascii="Verdana" w:hAnsi="Verdana"/>
          <w:sz w:val="20"/>
          <w:szCs w:val="20"/>
        </w:rPr>
        <w:t>Стойността на заявената безвъзмездна помощ се попълва в т. „Бюджет“ от Формуляра за кандидатстване.</w:t>
      </w:r>
    </w:p>
    <w:p w:rsidR="00B839AE" w:rsidRDefault="00B839AE" w:rsidP="00B839AE">
      <w:pPr>
        <w:spacing w:before="120" w:after="120" w:line="312" w:lineRule="auto"/>
        <w:jc w:val="both"/>
        <w:rPr>
          <w:rFonts w:ascii="Verdana" w:hAnsi="Verdana"/>
          <w:sz w:val="20"/>
          <w:szCs w:val="20"/>
        </w:rPr>
      </w:pPr>
      <w:r w:rsidRPr="00B839AE">
        <w:rPr>
          <w:rFonts w:ascii="Verdana" w:hAnsi="Verdana"/>
          <w:sz w:val="20"/>
          <w:szCs w:val="20"/>
        </w:rPr>
        <w:t>В случай че кандидатът е заявил финансиране, което надвишава максимално допустимия размер, Оценителната комисия ще извърши корекция в бюджета като служебно го намали до максимално допустимия размер съгласно чл. 16, ал. 7 на ПМС 114/2022.</w:t>
      </w:r>
    </w:p>
    <w:p w:rsidR="00363D3B" w:rsidRPr="008D1D4B" w:rsidDel="00E95A14" w:rsidRDefault="00363D3B" w:rsidP="003F1496">
      <w:pPr>
        <w:spacing w:before="120" w:after="120" w:line="312" w:lineRule="auto"/>
        <w:jc w:val="both"/>
        <w:rPr>
          <w:rFonts w:ascii="Verdana" w:hAnsi="Verdana"/>
          <w:sz w:val="20"/>
          <w:szCs w:val="20"/>
        </w:rPr>
      </w:pPr>
    </w:p>
    <w:p w:rsidR="003F1496" w:rsidRPr="008D1D4B" w:rsidRDefault="000556F7" w:rsidP="006A4D83">
      <w:pPr>
        <w:pStyle w:val="Heading2"/>
        <w:tabs>
          <w:tab w:val="left" w:pos="851"/>
        </w:tabs>
        <w:spacing w:after="120" w:line="312" w:lineRule="auto"/>
      </w:pPr>
      <w:bookmarkStart w:id="23" w:name="_Toc106285926"/>
      <w:bookmarkStart w:id="24" w:name="_Toc151575508"/>
      <w:r w:rsidRPr="008D1D4B">
        <w:lastRenderedPageBreak/>
        <w:t xml:space="preserve">Процент на </w:t>
      </w:r>
      <w:r w:rsidR="003F1496" w:rsidRPr="008D1D4B">
        <w:t>финансиране</w:t>
      </w:r>
      <w:bookmarkEnd w:id="23"/>
      <w:bookmarkEnd w:id="24"/>
    </w:p>
    <w:bookmarkEnd w:id="22"/>
    <w:p w:rsidR="004E27D5" w:rsidRPr="008D1D4B" w:rsidRDefault="000556F7" w:rsidP="00F12354">
      <w:pPr>
        <w:spacing w:before="120" w:after="120" w:line="312" w:lineRule="auto"/>
        <w:jc w:val="both"/>
        <w:rPr>
          <w:rFonts w:ascii="Verdana" w:hAnsi="Verdana"/>
          <w:sz w:val="20"/>
          <w:szCs w:val="20"/>
        </w:rPr>
      </w:pPr>
      <w:r w:rsidRPr="008D1D4B">
        <w:rPr>
          <w:rFonts w:ascii="Verdana" w:hAnsi="Verdana"/>
          <w:sz w:val="20"/>
          <w:szCs w:val="20"/>
        </w:rPr>
        <w:t xml:space="preserve">Максималният интензитет на безвъзмездното финансиране за </w:t>
      </w:r>
      <w:r w:rsidR="0086359A">
        <w:rPr>
          <w:rFonts w:ascii="Verdana" w:hAnsi="Verdana"/>
          <w:sz w:val="20"/>
          <w:szCs w:val="20"/>
        </w:rPr>
        <w:t>к</w:t>
      </w:r>
      <w:r w:rsidRPr="008D1D4B">
        <w:rPr>
          <w:rFonts w:ascii="Verdana" w:hAnsi="Verdana"/>
          <w:sz w:val="20"/>
          <w:szCs w:val="20"/>
        </w:rPr>
        <w:t>андидата е определен в съответствие с чл. 41, параграф 10 от Регламент (ЕС) № 651/2014</w:t>
      </w:r>
      <w:r w:rsidR="0027735D" w:rsidRPr="008D1D4B">
        <w:rPr>
          <w:rFonts w:ascii="Verdana" w:hAnsi="Verdana"/>
          <w:sz w:val="20"/>
          <w:szCs w:val="20"/>
        </w:rPr>
        <w:t xml:space="preserve"> е </w:t>
      </w:r>
      <w:r w:rsidRPr="008D1D4B">
        <w:rPr>
          <w:rFonts w:ascii="Verdana" w:hAnsi="Verdana"/>
          <w:sz w:val="20"/>
          <w:szCs w:val="20"/>
        </w:rPr>
        <w:t>до 50% от допустимите разходи, но не повече от</w:t>
      </w:r>
      <w:r w:rsidR="004E27D5" w:rsidRPr="008D1D4B">
        <w:rPr>
          <w:rFonts w:ascii="Verdana" w:hAnsi="Verdana"/>
          <w:sz w:val="20"/>
          <w:szCs w:val="20"/>
        </w:rPr>
        <w:t>:</w:t>
      </w:r>
    </w:p>
    <w:p w:rsidR="000556F7" w:rsidRPr="008D1D4B" w:rsidRDefault="00E43841" w:rsidP="004E27D5">
      <w:pPr>
        <w:pStyle w:val="ListParagraph"/>
        <w:numPr>
          <w:ilvl w:val="0"/>
          <w:numId w:val="35"/>
        </w:numPr>
        <w:spacing w:line="312" w:lineRule="auto"/>
      </w:pPr>
      <w:r w:rsidRPr="008D1D4B">
        <w:t>743 215 лева</w:t>
      </w:r>
      <w:r w:rsidR="003B1627">
        <w:t xml:space="preserve"> (без ДДС)</w:t>
      </w:r>
      <w:r w:rsidRPr="008D1D4B">
        <w:t xml:space="preserve"> за 1 </w:t>
      </w:r>
      <w:proofErr w:type="spellStart"/>
      <w:r w:rsidRPr="008D1D4B">
        <w:t>МW</w:t>
      </w:r>
      <w:proofErr w:type="spellEnd"/>
      <w:r w:rsidRPr="008D1D4B">
        <w:t xml:space="preserve"> инсталирана мощност на </w:t>
      </w:r>
      <w:proofErr w:type="spellStart"/>
      <w:r w:rsidRPr="008D1D4B">
        <w:t>ЛСС</w:t>
      </w:r>
      <w:proofErr w:type="spellEnd"/>
      <w:r w:rsidR="00156525" w:rsidRPr="008D1D4B">
        <w:t>.</w:t>
      </w:r>
    </w:p>
    <w:p w:rsidR="003F1496" w:rsidRDefault="000556F7" w:rsidP="000556F7">
      <w:pPr>
        <w:spacing w:before="120" w:after="120" w:line="312" w:lineRule="auto"/>
        <w:jc w:val="both"/>
        <w:rPr>
          <w:rFonts w:ascii="Verdana" w:hAnsi="Verdana"/>
          <w:sz w:val="20"/>
          <w:szCs w:val="20"/>
        </w:rPr>
      </w:pPr>
      <w:r w:rsidRPr="008D1D4B">
        <w:rPr>
          <w:rFonts w:ascii="Verdana" w:hAnsi="Verdana"/>
          <w:sz w:val="20"/>
          <w:szCs w:val="20"/>
        </w:rPr>
        <w:t xml:space="preserve">Допустимите разходи се отнасят само до </w:t>
      </w:r>
      <w:proofErr w:type="spellStart"/>
      <w:r w:rsidRPr="008D1D4B">
        <w:rPr>
          <w:rFonts w:ascii="Verdana" w:hAnsi="Verdana"/>
          <w:sz w:val="20"/>
          <w:szCs w:val="20"/>
        </w:rPr>
        <w:t>ЛСС</w:t>
      </w:r>
      <w:proofErr w:type="spellEnd"/>
      <w:r w:rsidRPr="008D1D4B">
        <w:rPr>
          <w:rFonts w:ascii="Verdana" w:hAnsi="Verdana"/>
          <w:sz w:val="20"/>
          <w:szCs w:val="20"/>
        </w:rPr>
        <w:t xml:space="preserve"> (компонента съхранение на комбинирания проект).</w:t>
      </w:r>
      <w:r w:rsidR="00246650" w:rsidRPr="00246650">
        <w:t xml:space="preserve"> </w:t>
      </w:r>
      <w:r w:rsidR="00246650" w:rsidRPr="00246650">
        <w:rPr>
          <w:rFonts w:ascii="Verdana" w:hAnsi="Verdana"/>
          <w:sz w:val="20"/>
          <w:szCs w:val="20"/>
        </w:rPr>
        <w:t>Разходите за възстановим данък върху добавената стойност са недопустими разходи.</w:t>
      </w:r>
    </w:p>
    <w:p w:rsidR="00363D3B" w:rsidRPr="008D1D4B" w:rsidRDefault="00363D3B" w:rsidP="000556F7">
      <w:pPr>
        <w:spacing w:before="120" w:after="120" w:line="312" w:lineRule="auto"/>
        <w:jc w:val="both"/>
        <w:rPr>
          <w:rFonts w:ascii="Verdana" w:hAnsi="Verdana"/>
          <w:sz w:val="20"/>
          <w:szCs w:val="20"/>
        </w:rPr>
      </w:pPr>
    </w:p>
    <w:p w:rsidR="003F1496" w:rsidRPr="008D1D4B" w:rsidRDefault="003F1496" w:rsidP="006A4D83">
      <w:pPr>
        <w:pStyle w:val="Heading2"/>
        <w:tabs>
          <w:tab w:val="left" w:pos="851"/>
        </w:tabs>
        <w:spacing w:after="120" w:line="312" w:lineRule="auto"/>
      </w:pPr>
      <w:bookmarkStart w:id="25" w:name="_Toc106285927"/>
      <w:bookmarkStart w:id="26" w:name="_Toc151575509"/>
      <w:r w:rsidRPr="008D1D4B">
        <w:t>Допустими кандидати:</w:t>
      </w:r>
      <w:bookmarkEnd w:id="25"/>
      <w:bookmarkEnd w:id="26"/>
      <w:r w:rsidRPr="008D1D4B">
        <w:t xml:space="preserve"> </w:t>
      </w:r>
    </w:p>
    <w:p w:rsidR="003F1496" w:rsidRPr="008D1D4B" w:rsidRDefault="003F1496" w:rsidP="003F1496">
      <w:pPr>
        <w:pStyle w:val="Heading3"/>
        <w:pBdr>
          <w:top w:val="single" w:sz="6" w:space="6" w:color="538135"/>
        </w:pBdr>
        <w:spacing w:before="120" w:after="120" w:line="312" w:lineRule="auto"/>
      </w:pPr>
      <w:bookmarkStart w:id="27" w:name="_Toc106285928"/>
      <w:bookmarkStart w:id="28" w:name="_Toc151575510"/>
      <w:r w:rsidRPr="008D1D4B">
        <w:t>11.1 Критерии за допустимост на кандидатите</w:t>
      </w:r>
      <w:bookmarkEnd w:id="27"/>
      <w:bookmarkEnd w:id="28"/>
      <w:r w:rsidRPr="008D1D4B">
        <w:t xml:space="preserve"> </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Допустими по настоящата</w:t>
      </w:r>
      <w:r w:rsidR="0093258B" w:rsidRPr="008D1D4B">
        <w:rPr>
          <w:rFonts w:ascii="Verdana" w:hAnsi="Verdana"/>
          <w:color w:val="000000" w:themeColor="text1"/>
          <w:sz w:val="20"/>
          <w:szCs w:val="20"/>
        </w:rPr>
        <w:t xml:space="preserve"> инвестиция </w:t>
      </w:r>
      <w:r w:rsidR="008D4F1B" w:rsidRPr="008D1D4B">
        <w:rPr>
          <w:rFonts w:ascii="Verdana" w:hAnsi="Verdana"/>
          <w:color w:val="000000" w:themeColor="text1"/>
          <w:sz w:val="20"/>
          <w:szCs w:val="20"/>
        </w:rPr>
        <w:t xml:space="preserve">и конкурентните тръжни процедури за подбор на предложения за изпълнение на инвестиции от крайни получатели </w:t>
      </w:r>
      <w:r w:rsidRPr="008D1D4B">
        <w:rPr>
          <w:rFonts w:ascii="Verdana" w:hAnsi="Verdana"/>
          <w:color w:val="000000" w:themeColor="text1"/>
          <w:sz w:val="20"/>
          <w:szCs w:val="20"/>
        </w:rPr>
        <w:t>са само кандидати, които отговарят на следните критерии:</w:t>
      </w:r>
    </w:p>
    <w:p w:rsidR="00D926EF" w:rsidRPr="008D1D4B" w:rsidRDefault="003F1496" w:rsidP="008335C4">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1)</w:t>
      </w:r>
      <w:r w:rsidRPr="008D1D4B">
        <w:rPr>
          <w:rFonts w:ascii="Verdana" w:hAnsi="Verdana"/>
          <w:color w:val="000000" w:themeColor="text1"/>
          <w:sz w:val="20"/>
          <w:szCs w:val="20"/>
        </w:rPr>
        <w:t xml:space="preserve"> Да са </w:t>
      </w:r>
      <w:r w:rsidRPr="008D1D4B">
        <w:rPr>
          <w:rFonts w:ascii="Verdana" w:hAnsi="Verdana"/>
          <w:bCs/>
          <w:color w:val="000000" w:themeColor="text1"/>
          <w:sz w:val="20"/>
          <w:szCs w:val="20"/>
        </w:rPr>
        <w:t xml:space="preserve">търговци по смисъла на Търговския закон </w:t>
      </w:r>
      <w:r w:rsidR="008335C4" w:rsidRPr="008D1D4B">
        <w:rPr>
          <w:rFonts w:ascii="Verdana" w:hAnsi="Verdana"/>
          <w:bCs/>
          <w:color w:val="000000" w:themeColor="text1"/>
          <w:sz w:val="20"/>
          <w:szCs w:val="20"/>
        </w:rPr>
        <w:t xml:space="preserve">и </w:t>
      </w:r>
      <w:r w:rsidRPr="008D1D4B">
        <w:rPr>
          <w:rFonts w:ascii="Verdana" w:hAnsi="Verdana"/>
          <w:color w:val="000000" w:themeColor="text1"/>
          <w:sz w:val="20"/>
          <w:szCs w:val="20"/>
        </w:rPr>
        <w:t xml:space="preserve">да </w:t>
      </w:r>
      <w:r w:rsidR="008335C4" w:rsidRPr="008D1D4B">
        <w:rPr>
          <w:rFonts w:ascii="Verdana" w:hAnsi="Verdana"/>
          <w:color w:val="000000" w:themeColor="text1"/>
          <w:sz w:val="20"/>
          <w:szCs w:val="20"/>
        </w:rPr>
        <w:t>са</w:t>
      </w:r>
      <w:r w:rsidRPr="008D1D4B">
        <w:rPr>
          <w:rFonts w:ascii="Verdana" w:hAnsi="Verdana"/>
          <w:color w:val="000000" w:themeColor="text1"/>
          <w:sz w:val="20"/>
          <w:szCs w:val="20"/>
        </w:rPr>
        <w:t xml:space="preserve"> регистриран</w:t>
      </w:r>
      <w:r w:rsidR="008335C4" w:rsidRPr="008D1D4B">
        <w:rPr>
          <w:rFonts w:ascii="Verdana" w:hAnsi="Verdana"/>
          <w:color w:val="000000" w:themeColor="text1"/>
          <w:sz w:val="20"/>
          <w:szCs w:val="20"/>
        </w:rPr>
        <w:t>и</w:t>
      </w:r>
      <w:r w:rsidRPr="008D1D4B">
        <w:rPr>
          <w:rFonts w:ascii="Verdana" w:hAnsi="Verdana"/>
          <w:color w:val="000000" w:themeColor="text1"/>
          <w:sz w:val="20"/>
          <w:szCs w:val="20"/>
        </w:rPr>
        <w:t xml:space="preserve"> по реда на Закона за търговския регистър и регистъра на юридическите лица с нестопанска цел</w:t>
      </w:r>
      <w:r w:rsidR="005D0A7D" w:rsidRPr="008D1D4B">
        <w:rPr>
          <w:rFonts w:ascii="Verdana" w:hAnsi="Verdana"/>
          <w:color w:val="000000" w:themeColor="text1"/>
          <w:sz w:val="20"/>
          <w:szCs w:val="20"/>
        </w:rPr>
        <w:t xml:space="preserve"> или да са еквивалентно лице</w:t>
      </w:r>
      <w:r w:rsidR="00D926EF" w:rsidRPr="008D1D4B">
        <w:rPr>
          <w:rFonts w:ascii="Verdana" w:hAnsi="Verdana"/>
          <w:color w:val="000000" w:themeColor="text1"/>
          <w:sz w:val="20"/>
          <w:szCs w:val="20"/>
        </w:rPr>
        <w:t>, регистрирано в</w:t>
      </w:r>
      <w:r w:rsidR="005D0A7D" w:rsidRPr="008D1D4B">
        <w:rPr>
          <w:rFonts w:ascii="Verdana" w:hAnsi="Verdana"/>
          <w:color w:val="000000" w:themeColor="text1"/>
          <w:sz w:val="20"/>
          <w:szCs w:val="20"/>
        </w:rPr>
        <w:t xml:space="preserve"> държава</w:t>
      </w:r>
      <w:r w:rsidR="004777CD" w:rsidRPr="008D1D4B">
        <w:rPr>
          <w:rFonts w:ascii="Verdana" w:hAnsi="Verdana"/>
          <w:color w:val="000000" w:themeColor="text1"/>
          <w:sz w:val="20"/>
          <w:szCs w:val="20"/>
        </w:rPr>
        <w:t xml:space="preserve"> </w:t>
      </w:r>
      <w:r w:rsidR="005D0A7D" w:rsidRPr="008D1D4B">
        <w:rPr>
          <w:rFonts w:ascii="Verdana" w:hAnsi="Verdana"/>
          <w:color w:val="000000" w:themeColor="text1"/>
          <w:sz w:val="20"/>
          <w:szCs w:val="20"/>
        </w:rPr>
        <w:t>членка на Европейското икономическо пространство</w:t>
      </w:r>
      <w:r w:rsidRPr="008D1D4B">
        <w:rPr>
          <w:rFonts w:ascii="Verdana" w:hAnsi="Verdana"/>
          <w:color w:val="000000" w:themeColor="text1"/>
          <w:sz w:val="20"/>
          <w:szCs w:val="20"/>
        </w:rPr>
        <w:t xml:space="preserve">. </w:t>
      </w:r>
    </w:p>
    <w:p w:rsidR="00CE1D30" w:rsidRPr="008D1D4B" w:rsidRDefault="003A3348"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2</w:t>
      </w:r>
      <w:r w:rsidR="00CE1D30" w:rsidRPr="008D1D4B">
        <w:rPr>
          <w:rFonts w:ascii="Verdana" w:hAnsi="Verdana"/>
          <w:b/>
          <w:bCs/>
          <w:color w:val="000000" w:themeColor="text1"/>
          <w:sz w:val="20"/>
          <w:szCs w:val="20"/>
        </w:rPr>
        <w:t>)</w:t>
      </w:r>
      <w:r w:rsidR="00CE1D30" w:rsidRPr="008D1D4B">
        <w:rPr>
          <w:rFonts w:ascii="Verdana" w:hAnsi="Verdana"/>
          <w:color w:val="000000" w:themeColor="text1"/>
          <w:sz w:val="20"/>
          <w:szCs w:val="20"/>
        </w:rPr>
        <w:t xml:space="preserve"> Да са регистрирали надлежно информацията за своите действителни собственици съгласно изискванията на чл. 63 от Закона за мерките срещу изпирането на пари, освен ако попадат в изключенията</w:t>
      </w:r>
      <w:r w:rsidR="005D0A7D" w:rsidRPr="008D1D4B">
        <w:rPr>
          <w:rFonts w:ascii="Verdana" w:hAnsi="Verdana"/>
          <w:color w:val="000000" w:themeColor="text1"/>
          <w:sz w:val="20"/>
          <w:szCs w:val="20"/>
        </w:rPr>
        <w:t xml:space="preserve"> или съгласно законодателството на държавата</w:t>
      </w:r>
      <w:r w:rsidR="004777CD" w:rsidRPr="008D1D4B">
        <w:rPr>
          <w:rFonts w:ascii="Verdana" w:hAnsi="Verdana"/>
          <w:color w:val="000000" w:themeColor="text1"/>
          <w:sz w:val="20"/>
          <w:szCs w:val="20"/>
        </w:rPr>
        <w:t xml:space="preserve"> </w:t>
      </w:r>
      <w:r w:rsidR="005D0A7D" w:rsidRPr="008D1D4B">
        <w:rPr>
          <w:rFonts w:ascii="Verdana" w:hAnsi="Verdana"/>
          <w:color w:val="000000" w:themeColor="text1"/>
          <w:sz w:val="20"/>
          <w:szCs w:val="20"/>
        </w:rPr>
        <w:t>членка на Европейското икономическо пространство по регистрацията им</w:t>
      </w:r>
      <w:r w:rsidR="00387AB0" w:rsidRPr="008D1D4B">
        <w:rPr>
          <w:rFonts w:ascii="Verdana" w:hAnsi="Verdana"/>
          <w:color w:val="000000" w:themeColor="text1"/>
          <w:sz w:val="20"/>
          <w:szCs w:val="20"/>
        </w:rPr>
        <w:t>.</w:t>
      </w:r>
    </w:p>
    <w:p w:rsidR="002D5934" w:rsidRPr="008D1D4B" w:rsidRDefault="002D5934"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По отношение на съответствието с посочените в т. </w:t>
      </w:r>
      <w:r w:rsidR="003A3348" w:rsidRPr="008D1D4B">
        <w:rPr>
          <w:rFonts w:ascii="Verdana" w:hAnsi="Verdana"/>
          <w:color w:val="000000" w:themeColor="text1"/>
          <w:sz w:val="20"/>
          <w:szCs w:val="20"/>
        </w:rPr>
        <w:t>2</w:t>
      </w:r>
      <w:r w:rsidRPr="008D1D4B">
        <w:rPr>
          <w:rFonts w:ascii="Verdana" w:hAnsi="Verdana"/>
          <w:color w:val="000000" w:themeColor="text1"/>
          <w:sz w:val="20"/>
          <w:szCs w:val="20"/>
        </w:rPr>
        <w:t xml:space="preserve">) обстоятелства, при кандидатстване се декларира от кандидатите </w:t>
      </w:r>
      <w:r w:rsidR="000556F7" w:rsidRPr="008D1D4B">
        <w:rPr>
          <w:rFonts w:ascii="Verdana" w:hAnsi="Verdana"/>
          <w:color w:val="000000" w:themeColor="text1"/>
          <w:sz w:val="20"/>
          <w:szCs w:val="20"/>
        </w:rPr>
        <w:t xml:space="preserve">във формуляра за кандидатстване. </w:t>
      </w:r>
      <w:r w:rsidR="006D6BD9" w:rsidRPr="008D1D4B">
        <w:rPr>
          <w:rFonts w:ascii="Verdana" w:hAnsi="Verdana"/>
          <w:color w:val="000000" w:themeColor="text1"/>
          <w:sz w:val="20"/>
          <w:szCs w:val="20"/>
        </w:rPr>
        <w:t xml:space="preserve">Преди </w:t>
      </w:r>
      <w:r w:rsidRPr="008D1D4B">
        <w:rPr>
          <w:rFonts w:ascii="Verdana" w:hAnsi="Verdana"/>
          <w:color w:val="000000" w:themeColor="text1"/>
          <w:sz w:val="20"/>
          <w:szCs w:val="20"/>
        </w:rPr>
        <w:t>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p>
    <w:p w:rsidR="004B0D2B" w:rsidRPr="008D1D4B" w:rsidRDefault="004B0D2B" w:rsidP="004B0D2B">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3)</w:t>
      </w:r>
      <w:r w:rsidRPr="008D1D4B">
        <w:rPr>
          <w:rFonts w:ascii="Verdana" w:hAnsi="Verdana"/>
          <w:color w:val="000000" w:themeColor="text1"/>
          <w:sz w:val="20"/>
          <w:szCs w:val="20"/>
        </w:rPr>
        <w:t xml:space="preserve"> Гаранция за участие</w:t>
      </w:r>
      <w:r w:rsidR="00363D3B">
        <w:rPr>
          <w:rFonts w:ascii="Verdana" w:hAnsi="Verdana"/>
          <w:color w:val="000000" w:themeColor="text1"/>
          <w:sz w:val="20"/>
          <w:szCs w:val="20"/>
          <w:lang w:val="en-US"/>
        </w:rPr>
        <w:t>.</w:t>
      </w:r>
      <w:r w:rsidRPr="008D1D4B">
        <w:rPr>
          <w:rFonts w:ascii="Verdana" w:hAnsi="Verdana"/>
          <w:color w:val="000000" w:themeColor="text1"/>
          <w:sz w:val="20"/>
          <w:szCs w:val="20"/>
        </w:rPr>
        <w:t xml:space="preserve"> </w:t>
      </w:r>
    </w:p>
    <w:p w:rsidR="004B0D2B" w:rsidRPr="008D1D4B" w:rsidRDefault="004B0D2B" w:rsidP="004B0D2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Кандидатите по настоящата процедура чрез подбор за изпълнение на инвестиции от крайни получатели трябва да предоставят банкова гаранция за участие в размер на 3% от безвъзмездното финансиране</w:t>
      </w:r>
      <w:r w:rsidR="007944C3" w:rsidRPr="008D1D4B">
        <w:rPr>
          <w:rFonts w:ascii="Verdana" w:hAnsi="Verdana"/>
          <w:color w:val="000000" w:themeColor="text1"/>
          <w:sz w:val="20"/>
          <w:szCs w:val="20"/>
        </w:rPr>
        <w:t>,</w:t>
      </w:r>
      <w:r w:rsidRPr="008D1D4B">
        <w:rPr>
          <w:rFonts w:ascii="Verdana" w:hAnsi="Verdana"/>
          <w:color w:val="000000" w:themeColor="text1"/>
          <w:sz w:val="20"/>
          <w:szCs w:val="20"/>
        </w:rPr>
        <w:t xml:space="preserve"> за което се кандидатства. Банковата гаранция трябва да е със срок на валидност 9 месеца считано от датата на крайния срок за подаване на предложенията по т. 2</w:t>
      </w:r>
      <w:r w:rsidR="003D3C20" w:rsidRPr="008D1D4B">
        <w:rPr>
          <w:rFonts w:ascii="Verdana" w:hAnsi="Verdana"/>
          <w:color w:val="000000" w:themeColor="text1"/>
          <w:sz w:val="20"/>
          <w:szCs w:val="20"/>
        </w:rPr>
        <w:t>1</w:t>
      </w:r>
      <w:r w:rsidRPr="008D1D4B">
        <w:rPr>
          <w:rFonts w:ascii="Verdana" w:hAnsi="Verdana"/>
          <w:color w:val="000000" w:themeColor="text1"/>
          <w:sz w:val="20"/>
          <w:szCs w:val="20"/>
        </w:rPr>
        <w:t>. Банковата гаранция се предоставя по образец съгласно Приложение 1</w:t>
      </w:r>
      <w:r w:rsidR="00901EF8" w:rsidRPr="008D1D4B">
        <w:rPr>
          <w:rFonts w:ascii="Verdana" w:hAnsi="Verdana"/>
          <w:color w:val="000000" w:themeColor="text1"/>
          <w:sz w:val="20"/>
          <w:szCs w:val="20"/>
        </w:rPr>
        <w:t>5</w:t>
      </w:r>
      <w:r w:rsidRPr="008D1D4B">
        <w:rPr>
          <w:rFonts w:ascii="Verdana" w:hAnsi="Verdana"/>
          <w:color w:val="000000" w:themeColor="text1"/>
          <w:sz w:val="20"/>
          <w:szCs w:val="20"/>
        </w:rPr>
        <w:t>. Кандидатите могат да се възползват и от образците на банката – издател на гаранцията при условие, че същата съдържа необходимите реквизити, съгласно приложения образец по Приложение 1</w:t>
      </w:r>
      <w:r w:rsidR="00901EF8" w:rsidRPr="008D1D4B">
        <w:rPr>
          <w:rFonts w:ascii="Verdana" w:hAnsi="Verdana"/>
          <w:color w:val="000000" w:themeColor="text1"/>
          <w:sz w:val="20"/>
          <w:szCs w:val="20"/>
        </w:rPr>
        <w:t>5</w:t>
      </w:r>
      <w:r w:rsidRPr="008D1D4B">
        <w:rPr>
          <w:rFonts w:ascii="Verdana" w:hAnsi="Verdana"/>
          <w:color w:val="000000" w:themeColor="text1"/>
          <w:sz w:val="20"/>
          <w:szCs w:val="20"/>
        </w:rPr>
        <w:t>.</w:t>
      </w:r>
    </w:p>
    <w:p w:rsidR="004B0D2B" w:rsidRPr="008D1D4B" w:rsidRDefault="004B0D2B" w:rsidP="004B0D2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lastRenderedPageBreak/>
        <w:t>Банковата гаранция се предоставя като обезпечение, че кандидат</w:t>
      </w:r>
      <w:r w:rsidR="0086359A">
        <w:rPr>
          <w:rFonts w:ascii="Verdana" w:hAnsi="Verdana"/>
          <w:color w:val="000000" w:themeColor="text1"/>
          <w:sz w:val="20"/>
          <w:szCs w:val="20"/>
        </w:rPr>
        <w:t>ът</w:t>
      </w:r>
      <w:r w:rsidRPr="008D1D4B">
        <w:rPr>
          <w:rFonts w:ascii="Verdana" w:hAnsi="Verdana"/>
          <w:color w:val="000000" w:themeColor="text1"/>
          <w:sz w:val="20"/>
          <w:szCs w:val="20"/>
        </w:rPr>
        <w:t xml:space="preserve"> ще сключи договор за финансиране със </w:t>
      </w:r>
      <w:proofErr w:type="spellStart"/>
      <w:r w:rsidRPr="008D1D4B">
        <w:rPr>
          <w:rFonts w:ascii="Verdana" w:hAnsi="Verdana"/>
          <w:color w:val="000000" w:themeColor="text1"/>
          <w:sz w:val="20"/>
          <w:szCs w:val="20"/>
        </w:rPr>
        <w:t>СНД</w:t>
      </w:r>
      <w:proofErr w:type="spellEnd"/>
      <w:r w:rsidRPr="008D1D4B">
        <w:rPr>
          <w:rFonts w:ascii="Verdana" w:hAnsi="Verdana"/>
          <w:color w:val="000000" w:themeColor="text1"/>
          <w:sz w:val="20"/>
          <w:szCs w:val="20"/>
        </w:rPr>
        <w:t xml:space="preserve"> при одобрено за финансиране проектно предложение. В случай, че кандидат</w:t>
      </w:r>
      <w:r w:rsidR="0086359A">
        <w:rPr>
          <w:rFonts w:ascii="Verdana" w:hAnsi="Verdana"/>
          <w:color w:val="000000" w:themeColor="text1"/>
          <w:sz w:val="20"/>
          <w:szCs w:val="20"/>
        </w:rPr>
        <w:t>ът</w:t>
      </w:r>
      <w:r w:rsidRPr="008D1D4B">
        <w:rPr>
          <w:rFonts w:ascii="Verdana" w:hAnsi="Verdana"/>
          <w:color w:val="000000" w:themeColor="text1"/>
          <w:sz w:val="20"/>
          <w:szCs w:val="20"/>
        </w:rPr>
        <w:t xml:space="preserve"> се откаже от договора за финансиране, оттегли предложението си и/или не се яви да го сключи в срок до 15 работни дни от влизането в сила на решението за предоставяне на средства от </w:t>
      </w:r>
      <w:proofErr w:type="spellStart"/>
      <w:r w:rsidRPr="008D1D4B">
        <w:rPr>
          <w:rFonts w:ascii="Verdana" w:hAnsi="Verdana"/>
          <w:color w:val="000000" w:themeColor="text1"/>
          <w:sz w:val="20"/>
          <w:szCs w:val="20"/>
        </w:rPr>
        <w:t>НПВУ</w:t>
      </w:r>
      <w:proofErr w:type="spellEnd"/>
      <w:r w:rsidRPr="008D1D4B">
        <w:rPr>
          <w:rFonts w:ascii="Verdana" w:hAnsi="Verdana"/>
          <w:color w:val="000000" w:themeColor="text1"/>
          <w:sz w:val="20"/>
          <w:szCs w:val="20"/>
        </w:rPr>
        <w:t xml:space="preserve">, </w:t>
      </w:r>
      <w:proofErr w:type="spellStart"/>
      <w:r w:rsidRPr="008D1D4B">
        <w:rPr>
          <w:rFonts w:ascii="Verdana" w:hAnsi="Verdana"/>
          <w:color w:val="000000" w:themeColor="text1"/>
          <w:sz w:val="20"/>
          <w:szCs w:val="20"/>
        </w:rPr>
        <w:t>СНД</w:t>
      </w:r>
      <w:proofErr w:type="spellEnd"/>
      <w:r w:rsidRPr="008D1D4B">
        <w:rPr>
          <w:rFonts w:ascii="Verdana" w:hAnsi="Verdana"/>
          <w:color w:val="000000" w:themeColor="text1"/>
          <w:sz w:val="20"/>
          <w:szCs w:val="20"/>
        </w:rPr>
        <w:t xml:space="preserve"> има право да усвои банковата гаранция.</w:t>
      </w:r>
    </w:p>
    <w:p w:rsidR="004B0D2B" w:rsidRPr="008D1D4B" w:rsidRDefault="004B0D2B" w:rsidP="004B0D2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След сключване на договора за финансиране</w:t>
      </w:r>
      <w:r w:rsidR="003D3C20" w:rsidRPr="008D1D4B">
        <w:rPr>
          <w:rFonts w:ascii="Verdana" w:hAnsi="Verdana"/>
          <w:color w:val="000000" w:themeColor="text1"/>
          <w:sz w:val="20"/>
          <w:szCs w:val="20"/>
        </w:rPr>
        <w:t xml:space="preserve"> и предоставяне на банкова гаранция за изпълнение</w:t>
      </w:r>
      <w:r w:rsidRPr="008D1D4B">
        <w:rPr>
          <w:rFonts w:ascii="Verdana" w:hAnsi="Verdana"/>
          <w:color w:val="000000" w:themeColor="text1"/>
          <w:sz w:val="20"/>
          <w:szCs w:val="20"/>
        </w:rPr>
        <w:t>, банковата гаранция за участие се освобождава.</w:t>
      </w:r>
    </w:p>
    <w:p w:rsidR="00C857B0" w:rsidRPr="008D1D4B" w:rsidRDefault="004B0D2B" w:rsidP="00C857B0">
      <w:pPr>
        <w:spacing w:before="120" w:after="120" w:line="312" w:lineRule="auto"/>
        <w:jc w:val="both"/>
        <w:rPr>
          <w:rFonts w:ascii="Verdana" w:hAnsi="Verdana"/>
          <w:sz w:val="20"/>
          <w:szCs w:val="20"/>
        </w:rPr>
      </w:pPr>
      <w:r w:rsidRPr="008D1D4B">
        <w:rPr>
          <w:rFonts w:ascii="Verdana" w:hAnsi="Verdana"/>
          <w:b/>
          <w:bCs/>
          <w:sz w:val="20"/>
          <w:szCs w:val="20"/>
        </w:rPr>
        <w:t>4</w:t>
      </w:r>
      <w:r w:rsidR="00C857B0" w:rsidRPr="008D1D4B">
        <w:rPr>
          <w:rFonts w:ascii="Verdana" w:hAnsi="Verdana"/>
          <w:b/>
          <w:bCs/>
          <w:sz w:val="20"/>
          <w:szCs w:val="20"/>
        </w:rPr>
        <w:t xml:space="preserve">) </w:t>
      </w:r>
      <w:r w:rsidR="00C857B0" w:rsidRPr="008D1D4B">
        <w:rPr>
          <w:rFonts w:ascii="Verdana" w:hAnsi="Verdana"/>
          <w:sz w:val="20"/>
          <w:szCs w:val="20"/>
        </w:rPr>
        <w:t>Да имат самостоятелно или чрез своя(</w:t>
      </w:r>
      <w:proofErr w:type="spellStart"/>
      <w:r w:rsidR="00C857B0" w:rsidRPr="008D1D4B">
        <w:rPr>
          <w:rFonts w:ascii="Verdana" w:hAnsi="Verdana"/>
          <w:sz w:val="20"/>
          <w:szCs w:val="20"/>
        </w:rPr>
        <w:t>ите</w:t>
      </w:r>
      <w:proofErr w:type="spellEnd"/>
      <w:r w:rsidR="00C857B0" w:rsidRPr="008D1D4B">
        <w:rPr>
          <w:rFonts w:ascii="Verdana" w:hAnsi="Verdana"/>
          <w:sz w:val="20"/>
          <w:szCs w:val="20"/>
        </w:rPr>
        <w:t>) акционер(и</w:t>
      </w:r>
      <w:r w:rsidR="00C857B0" w:rsidRPr="008D1D4B">
        <w:rPr>
          <w:rFonts w:ascii="Verdana" w:hAnsi="Verdana"/>
          <w:sz w:val="20"/>
        </w:rPr>
        <w:t>)/съдружник(</w:t>
      </w:r>
      <w:proofErr w:type="spellStart"/>
      <w:r w:rsidR="003D3C20" w:rsidRPr="008D1D4B">
        <w:rPr>
          <w:rFonts w:ascii="Verdana" w:hAnsi="Verdana"/>
          <w:sz w:val="20"/>
        </w:rPr>
        <w:t>ц</w:t>
      </w:r>
      <w:r w:rsidR="00C857B0" w:rsidRPr="008D1D4B">
        <w:rPr>
          <w:rFonts w:ascii="Verdana" w:hAnsi="Verdana"/>
          <w:sz w:val="20"/>
        </w:rPr>
        <w:t>и</w:t>
      </w:r>
      <w:proofErr w:type="spellEnd"/>
      <w:r w:rsidR="00C857B0" w:rsidRPr="008D1D4B">
        <w:rPr>
          <w:rFonts w:ascii="Verdana" w:hAnsi="Verdana"/>
          <w:sz w:val="20"/>
        </w:rPr>
        <w:t xml:space="preserve">) </w:t>
      </w:r>
      <w:r w:rsidR="00C857B0" w:rsidRPr="008D1D4B">
        <w:rPr>
          <w:rFonts w:ascii="Verdana" w:hAnsi="Verdana"/>
          <w:sz w:val="20"/>
          <w:szCs w:val="20"/>
        </w:rPr>
        <w:t>собствен капитал</w:t>
      </w:r>
      <w:r w:rsidR="00C857B0" w:rsidRPr="008D1D4B">
        <w:rPr>
          <w:rFonts w:ascii="Verdana" w:hAnsi="Verdana"/>
          <w:sz w:val="20"/>
        </w:rPr>
        <w:t xml:space="preserve"> от</w:t>
      </w:r>
      <w:r w:rsidR="00C857B0" w:rsidRPr="008D1D4B">
        <w:rPr>
          <w:rFonts w:ascii="Verdana" w:hAnsi="Verdana"/>
          <w:sz w:val="20"/>
          <w:szCs w:val="20"/>
        </w:rPr>
        <w:t>:</w:t>
      </w:r>
    </w:p>
    <w:p w:rsidR="00C857B0" w:rsidRPr="008D1D4B" w:rsidRDefault="00C857B0" w:rsidP="00C857B0">
      <w:pPr>
        <w:spacing w:before="120" w:after="120" w:line="312" w:lineRule="auto"/>
        <w:jc w:val="both"/>
        <w:rPr>
          <w:rFonts w:ascii="Verdana" w:hAnsi="Verdana"/>
          <w:sz w:val="20"/>
          <w:szCs w:val="20"/>
        </w:rPr>
      </w:pPr>
      <w:r w:rsidRPr="008D1D4B">
        <w:rPr>
          <w:rFonts w:ascii="Verdana" w:hAnsi="Verdana"/>
          <w:sz w:val="20"/>
          <w:szCs w:val="20"/>
        </w:rPr>
        <w:t xml:space="preserve">(а) 1 млн. лева за </w:t>
      </w:r>
      <w:r w:rsidR="003D3C20" w:rsidRPr="008D1D4B">
        <w:rPr>
          <w:rFonts w:ascii="Verdana" w:hAnsi="Verdana"/>
          <w:sz w:val="20"/>
          <w:szCs w:val="20"/>
        </w:rPr>
        <w:t xml:space="preserve">предложения </w:t>
      </w:r>
      <w:r w:rsidRPr="008D1D4B">
        <w:rPr>
          <w:rFonts w:ascii="Verdana" w:hAnsi="Verdana"/>
          <w:sz w:val="20"/>
          <w:szCs w:val="20"/>
        </w:rPr>
        <w:t xml:space="preserve">за </w:t>
      </w:r>
      <w:r w:rsidR="003D3C20" w:rsidRPr="008D1D4B">
        <w:rPr>
          <w:rFonts w:ascii="Verdana" w:hAnsi="Verdana"/>
          <w:sz w:val="20"/>
          <w:szCs w:val="20"/>
        </w:rPr>
        <w:t xml:space="preserve">изграждане на комбинирани проекти, където производствения компонент от </w:t>
      </w:r>
      <w:r w:rsidRPr="008D1D4B">
        <w:rPr>
          <w:rFonts w:ascii="Verdana" w:hAnsi="Verdana"/>
          <w:sz w:val="20"/>
          <w:szCs w:val="20"/>
        </w:rPr>
        <w:t xml:space="preserve">ВИ </w:t>
      </w:r>
      <w:r w:rsidR="003D3C20" w:rsidRPr="008D1D4B">
        <w:rPr>
          <w:rFonts w:ascii="Verdana" w:hAnsi="Verdana"/>
          <w:sz w:val="20"/>
          <w:szCs w:val="20"/>
        </w:rPr>
        <w:t xml:space="preserve">е </w:t>
      </w:r>
      <w:r w:rsidRPr="008D1D4B">
        <w:rPr>
          <w:rFonts w:ascii="Verdana" w:hAnsi="Verdana"/>
          <w:sz w:val="20"/>
          <w:szCs w:val="20"/>
        </w:rPr>
        <w:t xml:space="preserve">с </w:t>
      </w:r>
      <w:r w:rsidRPr="008D1D4B">
        <w:rPr>
          <w:rFonts w:ascii="Verdana" w:hAnsi="Verdana"/>
          <w:sz w:val="20"/>
        </w:rPr>
        <w:t xml:space="preserve">планирана мощност </w:t>
      </w:r>
      <w:r w:rsidRPr="008D1D4B">
        <w:rPr>
          <w:rFonts w:ascii="Verdana" w:hAnsi="Verdana"/>
          <w:sz w:val="20"/>
          <w:szCs w:val="20"/>
        </w:rPr>
        <w:t xml:space="preserve">&lt;=5 </w:t>
      </w:r>
      <w:proofErr w:type="spellStart"/>
      <w:r w:rsidRPr="008D1D4B">
        <w:rPr>
          <w:rFonts w:ascii="Verdana" w:hAnsi="Verdana"/>
          <w:sz w:val="20"/>
          <w:szCs w:val="20"/>
        </w:rPr>
        <w:t>MW</w:t>
      </w:r>
      <w:proofErr w:type="spellEnd"/>
      <w:r w:rsidRPr="008D1D4B">
        <w:rPr>
          <w:rFonts w:ascii="Verdana" w:hAnsi="Verdana"/>
          <w:sz w:val="20"/>
          <w:szCs w:val="20"/>
        </w:rPr>
        <w:t xml:space="preserve">. </w:t>
      </w:r>
    </w:p>
    <w:p w:rsidR="00C857B0" w:rsidRPr="008D1D4B" w:rsidRDefault="00C857B0" w:rsidP="00C857B0">
      <w:pPr>
        <w:spacing w:before="120" w:after="120" w:line="312" w:lineRule="auto"/>
        <w:jc w:val="both"/>
        <w:rPr>
          <w:rFonts w:ascii="Verdana" w:hAnsi="Verdana"/>
          <w:sz w:val="20"/>
          <w:szCs w:val="20"/>
        </w:rPr>
      </w:pPr>
      <w:r w:rsidRPr="008D1D4B">
        <w:rPr>
          <w:rFonts w:ascii="Verdana" w:hAnsi="Verdana"/>
          <w:sz w:val="20"/>
          <w:szCs w:val="20"/>
        </w:rPr>
        <w:t xml:space="preserve">(б) 4 млн. </w:t>
      </w:r>
      <w:bookmarkStart w:id="29" w:name="_Hlk150445029"/>
      <w:r w:rsidRPr="008D1D4B">
        <w:rPr>
          <w:rFonts w:ascii="Verdana" w:hAnsi="Verdana"/>
          <w:sz w:val="20"/>
          <w:szCs w:val="20"/>
        </w:rPr>
        <w:t xml:space="preserve">лева </w:t>
      </w:r>
      <w:bookmarkEnd w:id="29"/>
      <w:r w:rsidRPr="008D1D4B">
        <w:rPr>
          <w:rFonts w:ascii="Verdana" w:hAnsi="Verdana"/>
          <w:sz w:val="20"/>
          <w:szCs w:val="20"/>
        </w:rPr>
        <w:t xml:space="preserve">за </w:t>
      </w:r>
      <w:r w:rsidR="003D3C20" w:rsidRPr="008D1D4B">
        <w:rPr>
          <w:rFonts w:ascii="Verdana" w:hAnsi="Verdana"/>
          <w:sz w:val="20"/>
          <w:szCs w:val="20"/>
        </w:rPr>
        <w:t xml:space="preserve">предложения за изграждане на комбинирани проекти, където производствения компонент от </w:t>
      </w:r>
      <w:r w:rsidRPr="008D1D4B">
        <w:rPr>
          <w:rFonts w:ascii="Verdana" w:hAnsi="Verdana"/>
          <w:sz w:val="20"/>
          <w:szCs w:val="20"/>
        </w:rPr>
        <w:t xml:space="preserve">ВИ </w:t>
      </w:r>
      <w:r w:rsidR="003D3C20" w:rsidRPr="008D1D4B">
        <w:rPr>
          <w:rFonts w:ascii="Verdana" w:hAnsi="Verdana"/>
          <w:sz w:val="20"/>
          <w:szCs w:val="20"/>
        </w:rPr>
        <w:t xml:space="preserve">е </w:t>
      </w:r>
      <w:r w:rsidRPr="008D1D4B">
        <w:rPr>
          <w:rFonts w:ascii="Verdana" w:hAnsi="Verdana"/>
          <w:sz w:val="20"/>
          <w:szCs w:val="20"/>
        </w:rPr>
        <w:t xml:space="preserve">с планирана мощност &lt;= 20 </w:t>
      </w:r>
      <w:proofErr w:type="spellStart"/>
      <w:r w:rsidRPr="008D1D4B">
        <w:rPr>
          <w:rFonts w:ascii="Verdana" w:hAnsi="Verdana"/>
          <w:sz w:val="20"/>
          <w:szCs w:val="20"/>
        </w:rPr>
        <w:t>MW</w:t>
      </w:r>
      <w:proofErr w:type="spellEnd"/>
      <w:r w:rsidRPr="008D1D4B">
        <w:rPr>
          <w:rFonts w:ascii="Verdana" w:hAnsi="Verdana"/>
          <w:sz w:val="20"/>
          <w:szCs w:val="20"/>
        </w:rPr>
        <w:t>.</w:t>
      </w:r>
    </w:p>
    <w:p w:rsidR="00C857B0" w:rsidRPr="008D1D4B" w:rsidRDefault="00C857B0" w:rsidP="00C857B0">
      <w:pPr>
        <w:spacing w:before="120" w:after="120" w:line="312" w:lineRule="auto"/>
        <w:jc w:val="both"/>
        <w:rPr>
          <w:rFonts w:ascii="Verdana" w:hAnsi="Verdana"/>
          <w:sz w:val="20"/>
          <w:szCs w:val="20"/>
        </w:rPr>
      </w:pPr>
      <w:r w:rsidRPr="008D1D4B">
        <w:rPr>
          <w:rFonts w:ascii="Verdana" w:hAnsi="Verdana"/>
          <w:sz w:val="20"/>
          <w:szCs w:val="20"/>
        </w:rPr>
        <w:t xml:space="preserve">(в) 6 млн. лева за </w:t>
      </w:r>
      <w:r w:rsidR="003D3C20" w:rsidRPr="008D1D4B">
        <w:rPr>
          <w:rFonts w:ascii="Verdana" w:hAnsi="Verdana"/>
          <w:sz w:val="20"/>
          <w:szCs w:val="20"/>
        </w:rPr>
        <w:t xml:space="preserve">предложения за изграждане на комбинирани проекти, където производствения компонент от </w:t>
      </w:r>
      <w:r w:rsidRPr="008D1D4B">
        <w:rPr>
          <w:rFonts w:ascii="Verdana" w:hAnsi="Verdana"/>
          <w:sz w:val="20"/>
          <w:szCs w:val="20"/>
        </w:rPr>
        <w:t xml:space="preserve">ВИ </w:t>
      </w:r>
      <w:r w:rsidR="008A6381" w:rsidRPr="008D1D4B">
        <w:rPr>
          <w:rFonts w:ascii="Verdana" w:hAnsi="Verdana"/>
          <w:sz w:val="20"/>
          <w:szCs w:val="20"/>
        </w:rPr>
        <w:t xml:space="preserve">е с </w:t>
      </w:r>
      <w:r w:rsidRPr="008D1D4B">
        <w:rPr>
          <w:rFonts w:ascii="Verdana" w:hAnsi="Verdana"/>
          <w:sz w:val="20"/>
          <w:szCs w:val="20"/>
        </w:rPr>
        <w:t xml:space="preserve">планирана мощност над 20 </w:t>
      </w:r>
      <w:proofErr w:type="spellStart"/>
      <w:r w:rsidRPr="008D1D4B">
        <w:rPr>
          <w:rFonts w:ascii="Verdana" w:hAnsi="Verdana"/>
          <w:sz w:val="20"/>
          <w:szCs w:val="20"/>
        </w:rPr>
        <w:t>MW</w:t>
      </w:r>
      <w:proofErr w:type="spellEnd"/>
      <w:r w:rsidRPr="008D1D4B">
        <w:rPr>
          <w:rFonts w:ascii="Verdana" w:hAnsi="Verdana"/>
          <w:sz w:val="20"/>
          <w:szCs w:val="20"/>
        </w:rPr>
        <w:t>.</w:t>
      </w:r>
    </w:p>
    <w:p w:rsidR="00C857B0" w:rsidRPr="008D1D4B" w:rsidRDefault="00C857B0" w:rsidP="00C857B0">
      <w:pPr>
        <w:spacing w:before="120" w:after="120" w:line="312" w:lineRule="auto"/>
        <w:jc w:val="both"/>
        <w:rPr>
          <w:rFonts w:ascii="Verdana" w:hAnsi="Verdana"/>
          <w:sz w:val="20"/>
          <w:szCs w:val="20"/>
        </w:rPr>
      </w:pPr>
      <w:r w:rsidRPr="008D1D4B">
        <w:rPr>
          <w:rFonts w:ascii="Verdana" w:hAnsi="Verdana"/>
          <w:sz w:val="20"/>
          <w:szCs w:val="20"/>
        </w:rPr>
        <w:t xml:space="preserve">В случай на множество акционери или съдружници стойността на капитала ще бъде изчислена на базата на </w:t>
      </w:r>
      <w:proofErr w:type="spellStart"/>
      <w:r w:rsidRPr="008D1D4B">
        <w:rPr>
          <w:rFonts w:ascii="Verdana" w:hAnsi="Verdana"/>
          <w:sz w:val="20"/>
          <w:szCs w:val="20"/>
        </w:rPr>
        <w:t>среднопретеглена</w:t>
      </w:r>
      <w:proofErr w:type="spellEnd"/>
      <w:r w:rsidRPr="008D1D4B">
        <w:rPr>
          <w:rFonts w:ascii="Verdana" w:hAnsi="Verdana"/>
          <w:sz w:val="20"/>
          <w:szCs w:val="20"/>
        </w:rPr>
        <w:t xml:space="preserve"> стойност с позоваване на дяловото участие, притежавано от съответните акционери или съдружници в проектното дружество (напр. сумата от капитала × процент от собствения капитал за всеки акционер или съдружник). </w:t>
      </w:r>
    </w:p>
    <w:p w:rsidR="00C857B0" w:rsidRPr="008D1D4B" w:rsidRDefault="00C857B0" w:rsidP="00C857B0">
      <w:pPr>
        <w:spacing w:before="120" w:after="120" w:line="312" w:lineRule="auto"/>
        <w:jc w:val="both"/>
        <w:rPr>
          <w:rFonts w:ascii="Verdana" w:hAnsi="Verdana"/>
          <w:sz w:val="20"/>
          <w:szCs w:val="20"/>
        </w:rPr>
      </w:pPr>
      <w:r w:rsidRPr="008D1D4B">
        <w:rPr>
          <w:rFonts w:ascii="Verdana" w:hAnsi="Verdana"/>
          <w:sz w:val="20"/>
          <w:szCs w:val="20"/>
        </w:rPr>
        <w:t>Ако даден акционер или съдружник е инвестиционен фонд или е мажоритарно притежаван или контролиран от него и в резултат на това не може да изпълни изискването за капитала, тогава капитала за такъв фонд се изчислява като 20 % от неотменимите ангажименти, които този инвестиционен фонд има от един или повече инвеститори, и този акционер трябва да представи писмо от главния финансов директор или еквивалентно лице на фонда, потвърждаващо наличието на обща сума в неангажирани средства, равна на дела от собствения капитал в проекта, който се разпределя твърдо за проекта в случай на успешно предложение.</w:t>
      </w:r>
    </w:p>
    <w:p w:rsidR="00C857B0" w:rsidRPr="008D1D4B" w:rsidRDefault="00C857B0" w:rsidP="00C857B0">
      <w:pPr>
        <w:spacing w:before="120" w:after="120" w:line="312" w:lineRule="auto"/>
        <w:jc w:val="both"/>
        <w:rPr>
          <w:rFonts w:ascii="Verdana" w:hAnsi="Verdana"/>
          <w:sz w:val="20"/>
        </w:rPr>
      </w:pPr>
      <w:r w:rsidRPr="008D1D4B">
        <w:rPr>
          <w:rFonts w:ascii="Verdana" w:hAnsi="Verdana"/>
          <w:sz w:val="20"/>
          <w:szCs w:val="20"/>
        </w:rPr>
        <w:t xml:space="preserve">По отношение на съответствието с посочените в т. </w:t>
      </w:r>
      <w:r w:rsidR="00E002FA" w:rsidRPr="008D1D4B">
        <w:rPr>
          <w:rFonts w:ascii="Verdana" w:hAnsi="Verdana"/>
          <w:sz w:val="20"/>
          <w:szCs w:val="20"/>
        </w:rPr>
        <w:t>4</w:t>
      </w:r>
      <w:r w:rsidRPr="008D1D4B">
        <w:rPr>
          <w:rFonts w:ascii="Verdana" w:hAnsi="Verdana"/>
          <w:sz w:val="20"/>
          <w:szCs w:val="20"/>
        </w:rPr>
        <w:t>) обстоятелства, при кандидатстване се представят годишни финансови отчети или консолидирани годишни финансови отчети от последната приключена финансова година.</w:t>
      </w:r>
    </w:p>
    <w:p w:rsidR="004B0D2B" w:rsidRPr="008D1D4B" w:rsidRDefault="004B0D2B" w:rsidP="004B0D2B">
      <w:pPr>
        <w:spacing w:before="120" w:after="120" w:line="312" w:lineRule="auto"/>
        <w:jc w:val="both"/>
        <w:rPr>
          <w:rFonts w:ascii="Verdana" w:hAnsi="Verdana"/>
          <w:bCs/>
          <w:sz w:val="20"/>
          <w:szCs w:val="20"/>
        </w:rPr>
      </w:pPr>
      <w:bookmarkStart w:id="30" w:name="_Toc106285929"/>
      <w:r w:rsidRPr="008D1D4B">
        <w:rPr>
          <w:rFonts w:ascii="Verdana" w:hAnsi="Verdana"/>
          <w:b/>
          <w:bCs/>
          <w:sz w:val="20"/>
          <w:szCs w:val="20"/>
        </w:rPr>
        <w:t>5)</w:t>
      </w:r>
      <w:r w:rsidRPr="008D1D4B">
        <w:rPr>
          <w:rFonts w:ascii="Verdana" w:hAnsi="Verdana"/>
          <w:bCs/>
          <w:sz w:val="20"/>
          <w:szCs w:val="20"/>
        </w:rPr>
        <w:t xml:space="preserve"> </w:t>
      </w:r>
      <w:r w:rsidR="005F68FA" w:rsidRPr="008D1D4B">
        <w:rPr>
          <w:rFonts w:ascii="Verdana" w:hAnsi="Verdana"/>
          <w:bCs/>
          <w:sz w:val="20"/>
          <w:szCs w:val="20"/>
        </w:rPr>
        <w:t>Кандидатите по настоящата процедура чрез подбор за изпълнение на инвестиции от крайни получатели</w:t>
      </w:r>
      <w:r w:rsidRPr="008D1D4B">
        <w:rPr>
          <w:rFonts w:ascii="Verdana" w:hAnsi="Verdana"/>
          <w:bCs/>
          <w:sz w:val="20"/>
          <w:szCs w:val="20"/>
        </w:rPr>
        <w:t>, при сключване на договор за финансиране</w:t>
      </w:r>
      <w:r w:rsidR="0086359A">
        <w:rPr>
          <w:rFonts w:ascii="Verdana" w:hAnsi="Verdana"/>
          <w:bCs/>
          <w:sz w:val="20"/>
          <w:szCs w:val="20"/>
        </w:rPr>
        <w:t>,</w:t>
      </w:r>
      <w:r w:rsidRPr="008D1D4B">
        <w:rPr>
          <w:rFonts w:ascii="Verdana" w:hAnsi="Verdana"/>
          <w:bCs/>
          <w:sz w:val="20"/>
          <w:szCs w:val="20"/>
        </w:rPr>
        <w:t xml:space="preserve"> крайния</w:t>
      </w:r>
      <w:r w:rsidR="0086359A">
        <w:rPr>
          <w:rFonts w:ascii="Verdana" w:hAnsi="Verdana"/>
          <w:bCs/>
          <w:sz w:val="20"/>
          <w:szCs w:val="20"/>
        </w:rPr>
        <w:t>т</w:t>
      </w:r>
      <w:r w:rsidRPr="008D1D4B">
        <w:rPr>
          <w:rFonts w:ascii="Verdana" w:hAnsi="Verdana"/>
          <w:bCs/>
          <w:sz w:val="20"/>
          <w:szCs w:val="20"/>
        </w:rPr>
        <w:t xml:space="preserve"> получател предоставя в полза на </w:t>
      </w:r>
      <w:proofErr w:type="spellStart"/>
      <w:r w:rsidRPr="008D1D4B">
        <w:rPr>
          <w:rFonts w:ascii="Verdana" w:hAnsi="Verdana"/>
          <w:bCs/>
          <w:sz w:val="20"/>
          <w:szCs w:val="20"/>
        </w:rPr>
        <w:t>СНД</w:t>
      </w:r>
      <w:proofErr w:type="spellEnd"/>
      <w:r w:rsidRPr="008D1D4B">
        <w:rPr>
          <w:rFonts w:ascii="Verdana" w:hAnsi="Verdana"/>
          <w:bCs/>
          <w:sz w:val="20"/>
          <w:szCs w:val="20"/>
        </w:rPr>
        <w:t xml:space="preserve"> банкова гаранция за добро изпълнение в размер на </w:t>
      </w:r>
      <w:r w:rsidR="005F68FA" w:rsidRPr="008D1D4B">
        <w:rPr>
          <w:rFonts w:ascii="Verdana" w:hAnsi="Verdana"/>
          <w:bCs/>
          <w:sz w:val="20"/>
          <w:szCs w:val="20"/>
        </w:rPr>
        <w:t>10</w:t>
      </w:r>
      <w:r w:rsidRPr="008D1D4B">
        <w:rPr>
          <w:rFonts w:ascii="Verdana" w:hAnsi="Verdana"/>
          <w:bCs/>
          <w:sz w:val="20"/>
          <w:szCs w:val="20"/>
        </w:rPr>
        <w:t xml:space="preserve">% от одобреното безвъзмездно финансиране. Банковата гаранция трябва да е със срок на валидност </w:t>
      </w:r>
      <w:r w:rsidR="00156525" w:rsidRPr="008D1D4B">
        <w:rPr>
          <w:rFonts w:ascii="Verdana" w:hAnsi="Verdana"/>
          <w:bCs/>
          <w:sz w:val="20"/>
          <w:szCs w:val="20"/>
        </w:rPr>
        <w:t>до 30.09.2026 г.</w:t>
      </w:r>
      <w:r w:rsidRPr="008D1D4B">
        <w:rPr>
          <w:rFonts w:ascii="Verdana" w:hAnsi="Verdana"/>
          <w:bCs/>
          <w:sz w:val="20"/>
          <w:szCs w:val="20"/>
        </w:rPr>
        <w:t xml:space="preserve"> Банковата гаранция се предоставя по образец съгласно Приложение </w:t>
      </w:r>
      <w:r w:rsidR="00901EF8" w:rsidRPr="008D1D4B">
        <w:rPr>
          <w:rFonts w:ascii="Verdana" w:hAnsi="Verdana"/>
          <w:bCs/>
          <w:sz w:val="20"/>
          <w:szCs w:val="20"/>
        </w:rPr>
        <w:t>16</w:t>
      </w:r>
      <w:r w:rsidRPr="008D1D4B">
        <w:rPr>
          <w:rFonts w:ascii="Verdana" w:hAnsi="Verdana"/>
          <w:bCs/>
          <w:sz w:val="20"/>
          <w:szCs w:val="20"/>
        </w:rPr>
        <w:t xml:space="preserve">. Кандидатите могат да се възползват и от образците на </w:t>
      </w:r>
      <w:r w:rsidRPr="008D1D4B">
        <w:rPr>
          <w:rFonts w:ascii="Verdana" w:hAnsi="Verdana"/>
          <w:bCs/>
          <w:sz w:val="20"/>
          <w:szCs w:val="20"/>
        </w:rPr>
        <w:lastRenderedPageBreak/>
        <w:t xml:space="preserve">банката – издател на гаранцията при условие, че същата съдържа необходимите реквизити, съгласно приложения образец по Приложение </w:t>
      </w:r>
      <w:r w:rsidR="00901EF8" w:rsidRPr="008D1D4B">
        <w:rPr>
          <w:rFonts w:ascii="Verdana" w:hAnsi="Verdana"/>
          <w:bCs/>
          <w:sz w:val="20"/>
          <w:szCs w:val="20"/>
        </w:rPr>
        <w:t>16</w:t>
      </w:r>
      <w:r w:rsidRPr="008D1D4B">
        <w:rPr>
          <w:rFonts w:ascii="Verdana" w:hAnsi="Verdana"/>
          <w:bCs/>
          <w:sz w:val="20"/>
          <w:szCs w:val="20"/>
        </w:rPr>
        <w:t>.</w:t>
      </w:r>
    </w:p>
    <w:p w:rsidR="000556F7" w:rsidRPr="008D1D4B" w:rsidRDefault="004B0D2B" w:rsidP="004B0D2B">
      <w:pPr>
        <w:spacing w:before="120" w:after="120" w:line="312" w:lineRule="auto"/>
        <w:jc w:val="both"/>
        <w:rPr>
          <w:rFonts w:ascii="Verdana" w:hAnsi="Verdana"/>
          <w:bCs/>
          <w:sz w:val="20"/>
          <w:szCs w:val="20"/>
        </w:rPr>
      </w:pPr>
      <w:proofErr w:type="spellStart"/>
      <w:r w:rsidRPr="008D1D4B">
        <w:rPr>
          <w:rFonts w:ascii="Verdana" w:hAnsi="Verdana"/>
          <w:bCs/>
          <w:sz w:val="20"/>
          <w:szCs w:val="20"/>
        </w:rPr>
        <w:t>СНД</w:t>
      </w:r>
      <w:proofErr w:type="spellEnd"/>
      <w:r w:rsidRPr="008D1D4B">
        <w:rPr>
          <w:rFonts w:ascii="Verdana" w:hAnsi="Verdana"/>
          <w:bCs/>
          <w:sz w:val="20"/>
          <w:szCs w:val="20"/>
        </w:rPr>
        <w:t xml:space="preserve"> освобождава гаранцията за добро изпълнение на договора, в сроковете и при условията на сключения между страните договор за финансиране, след уреждане на всички финансови претенции помежду им.</w:t>
      </w:r>
    </w:p>
    <w:p w:rsidR="000556F7" w:rsidRPr="008D1D4B" w:rsidRDefault="004B0D2B" w:rsidP="000556F7">
      <w:pPr>
        <w:spacing w:before="120" w:after="120" w:line="312" w:lineRule="auto"/>
        <w:jc w:val="both"/>
        <w:rPr>
          <w:rFonts w:ascii="Verdana" w:hAnsi="Verdana"/>
          <w:sz w:val="20"/>
          <w:szCs w:val="20"/>
        </w:rPr>
      </w:pPr>
      <w:r w:rsidRPr="008D1D4B">
        <w:rPr>
          <w:rFonts w:ascii="Verdana" w:hAnsi="Verdana"/>
          <w:b/>
          <w:bCs/>
          <w:sz w:val="20"/>
          <w:szCs w:val="20"/>
        </w:rPr>
        <w:t>6</w:t>
      </w:r>
      <w:r w:rsidR="000556F7" w:rsidRPr="008D1D4B">
        <w:rPr>
          <w:rFonts w:ascii="Verdana" w:hAnsi="Verdana"/>
          <w:b/>
          <w:bCs/>
          <w:sz w:val="20"/>
          <w:szCs w:val="20"/>
        </w:rPr>
        <w:t>)</w:t>
      </w:r>
      <w:r w:rsidR="000556F7" w:rsidRPr="008D1D4B">
        <w:rPr>
          <w:rFonts w:ascii="Verdana" w:hAnsi="Verdana"/>
          <w:sz w:val="20"/>
          <w:szCs w:val="20"/>
        </w:rPr>
        <w:t xml:space="preserve"> Да са ангажирали технически ръководител (</w:t>
      </w:r>
      <w:proofErr w:type="spellStart"/>
      <w:r w:rsidR="000556F7" w:rsidRPr="008D1D4B">
        <w:rPr>
          <w:rFonts w:ascii="Verdana" w:hAnsi="Verdana"/>
          <w:sz w:val="20"/>
          <w:szCs w:val="20"/>
        </w:rPr>
        <w:t>физическo</w:t>
      </w:r>
      <w:proofErr w:type="spellEnd"/>
      <w:r w:rsidR="000556F7" w:rsidRPr="008D1D4B">
        <w:rPr>
          <w:rFonts w:ascii="Verdana" w:hAnsi="Verdana"/>
          <w:sz w:val="20"/>
          <w:szCs w:val="20"/>
        </w:rPr>
        <w:t xml:space="preserve"> или юридическо лице) на комбинирания проект, който да е работил по сходен проект, като сходността се определя от следните категории:</w:t>
      </w:r>
    </w:p>
    <w:p w:rsidR="000556F7" w:rsidRPr="008D1D4B" w:rsidRDefault="000556F7" w:rsidP="000556F7">
      <w:pPr>
        <w:spacing w:before="120" w:after="120" w:line="312" w:lineRule="auto"/>
        <w:jc w:val="both"/>
        <w:rPr>
          <w:rFonts w:ascii="Verdana" w:hAnsi="Verdana"/>
          <w:sz w:val="20"/>
          <w:szCs w:val="20"/>
        </w:rPr>
      </w:pPr>
      <w:r w:rsidRPr="008D1D4B">
        <w:rPr>
          <w:rFonts w:ascii="Verdana" w:hAnsi="Verdana"/>
          <w:sz w:val="20"/>
          <w:szCs w:val="20"/>
        </w:rPr>
        <w:t xml:space="preserve">- Проект(и) с най-малко 2 </w:t>
      </w:r>
      <w:proofErr w:type="spellStart"/>
      <w:r w:rsidRPr="008D1D4B">
        <w:rPr>
          <w:rFonts w:ascii="Verdana" w:hAnsi="Verdana"/>
          <w:sz w:val="20"/>
          <w:szCs w:val="20"/>
        </w:rPr>
        <w:t>MW</w:t>
      </w:r>
      <w:proofErr w:type="spellEnd"/>
      <w:r w:rsidRPr="008D1D4B">
        <w:rPr>
          <w:rFonts w:ascii="Verdana" w:hAnsi="Verdana"/>
          <w:sz w:val="20"/>
          <w:szCs w:val="20"/>
        </w:rPr>
        <w:t xml:space="preserve"> инсталирана мощност на обект за производство на електрическата енергия от ВИ, присъединени към мрежи средно напрежение, за проектни предложения с инсталирана мощност </w:t>
      </w:r>
      <w:r w:rsidR="006F0DBD" w:rsidRPr="006F0DBD">
        <w:rPr>
          <w:rFonts w:ascii="Verdana" w:hAnsi="Verdana"/>
          <w:sz w:val="20"/>
          <w:szCs w:val="20"/>
        </w:rPr>
        <w:t xml:space="preserve">на компонента от ВИ </w:t>
      </w:r>
      <w:r w:rsidRPr="008D1D4B">
        <w:rPr>
          <w:rFonts w:ascii="Verdana" w:hAnsi="Verdana"/>
          <w:sz w:val="20"/>
          <w:szCs w:val="20"/>
        </w:rPr>
        <w:t>до</w:t>
      </w:r>
      <w:r w:rsidR="006F0DBD">
        <w:rPr>
          <w:rFonts w:ascii="Verdana" w:hAnsi="Verdana"/>
          <w:sz w:val="20"/>
          <w:szCs w:val="20"/>
          <w:lang w:val="en-US"/>
        </w:rPr>
        <w:t xml:space="preserve"> </w:t>
      </w:r>
      <w:r w:rsidRPr="008D1D4B">
        <w:rPr>
          <w:rFonts w:ascii="Verdana" w:hAnsi="Verdana"/>
          <w:sz w:val="20"/>
          <w:szCs w:val="20"/>
        </w:rPr>
        <w:t xml:space="preserve">5 </w:t>
      </w:r>
      <w:proofErr w:type="spellStart"/>
      <w:r w:rsidRPr="008D1D4B">
        <w:rPr>
          <w:rFonts w:ascii="Verdana" w:hAnsi="Verdana"/>
          <w:sz w:val="20"/>
          <w:szCs w:val="20"/>
        </w:rPr>
        <w:t>MW</w:t>
      </w:r>
      <w:proofErr w:type="spellEnd"/>
      <w:r w:rsidRPr="008D1D4B">
        <w:rPr>
          <w:rFonts w:ascii="Verdana" w:hAnsi="Verdana"/>
          <w:sz w:val="20"/>
          <w:szCs w:val="20"/>
        </w:rPr>
        <w:t>.</w:t>
      </w:r>
    </w:p>
    <w:p w:rsidR="000556F7" w:rsidRPr="008D1D4B" w:rsidRDefault="000556F7" w:rsidP="000556F7">
      <w:pPr>
        <w:spacing w:before="120" w:after="120" w:line="312" w:lineRule="auto"/>
        <w:jc w:val="both"/>
        <w:rPr>
          <w:rFonts w:ascii="Verdana" w:hAnsi="Verdana"/>
          <w:sz w:val="20"/>
          <w:szCs w:val="20"/>
        </w:rPr>
      </w:pPr>
      <w:r w:rsidRPr="008D1D4B">
        <w:rPr>
          <w:rFonts w:ascii="Verdana" w:hAnsi="Verdana"/>
          <w:sz w:val="20"/>
          <w:szCs w:val="20"/>
        </w:rPr>
        <w:t xml:space="preserve">- Проект(и) с най-малко 5 </w:t>
      </w:r>
      <w:proofErr w:type="spellStart"/>
      <w:r w:rsidRPr="008D1D4B">
        <w:rPr>
          <w:rFonts w:ascii="Verdana" w:hAnsi="Verdana"/>
          <w:sz w:val="20"/>
          <w:szCs w:val="20"/>
        </w:rPr>
        <w:t>MW</w:t>
      </w:r>
      <w:proofErr w:type="spellEnd"/>
      <w:r w:rsidRPr="008D1D4B">
        <w:rPr>
          <w:rFonts w:ascii="Verdana" w:hAnsi="Verdana"/>
          <w:sz w:val="20"/>
          <w:szCs w:val="20"/>
        </w:rPr>
        <w:t xml:space="preserve"> инсталирана мощност на обект за производство </w:t>
      </w:r>
      <w:r w:rsidR="0086359A" w:rsidRPr="008D1D4B">
        <w:rPr>
          <w:rFonts w:ascii="Verdana" w:hAnsi="Verdana"/>
          <w:sz w:val="20"/>
          <w:szCs w:val="20"/>
        </w:rPr>
        <w:t>н</w:t>
      </w:r>
      <w:r w:rsidR="0086359A">
        <w:rPr>
          <w:rFonts w:ascii="Verdana" w:hAnsi="Verdana"/>
          <w:sz w:val="20"/>
          <w:szCs w:val="20"/>
        </w:rPr>
        <w:t>а</w:t>
      </w:r>
      <w:r w:rsidR="0086359A" w:rsidRPr="008D1D4B">
        <w:rPr>
          <w:rFonts w:ascii="Verdana" w:hAnsi="Verdana"/>
          <w:sz w:val="20"/>
          <w:szCs w:val="20"/>
        </w:rPr>
        <w:t xml:space="preserve"> </w:t>
      </w:r>
      <w:r w:rsidRPr="008D1D4B">
        <w:rPr>
          <w:rFonts w:ascii="Verdana" w:hAnsi="Verdana"/>
          <w:sz w:val="20"/>
          <w:szCs w:val="20"/>
        </w:rPr>
        <w:t>електрическата енергия от ВИ, присъединени към мрежи средно или високо напрежение, за проектни предложения с инсталирана мощност</w:t>
      </w:r>
      <w:r w:rsidR="006F0DBD" w:rsidRPr="006F0DBD">
        <w:t xml:space="preserve"> </w:t>
      </w:r>
      <w:r w:rsidR="006F0DBD" w:rsidRPr="006F0DBD">
        <w:rPr>
          <w:rFonts w:ascii="Verdana" w:hAnsi="Verdana"/>
          <w:sz w:val="20"/>
          <w:szCs w:val="20"/>
        </w:rPr>
        <w:t>на компонента от ВИ</w:t>
      </w:r>
      <w:r w:rsidRPr="008D1D4B">
        <w:rPr>
          <w:rFonts w:ascii="Verdana" w:hAnsi="Verdana"/>
          <w:sz w:val="20"/>
          <w:szCs w:val="20"/>
        </w:rPr>
        <w:t xml:space="preserve">: от 5 </w:t>
      </w:r>
      <w:proofErr w:type="spellStart"/>
      <w:r w:rsidRPr="008D1D4B">
        <w:rPr>
          <w:rFonts w:ascii="Verdana" w:hAnsi="Verdana"/>
          <w:sz w:val="20"/>
          <w:szCs w:val="20"/>
        </w:rPr>
        <w:t>MW</w:t>
      </w:r>
      <w:proofErr w:type="spellEnd"/>
      <w:r w:rsidRPr="008D1D4B">
        <w:rPr>
          <w:rFonts w:ascii="Verdana" w:hAnsi="Verdana"/>
          <w:sz w:val="20"/>
          <w:szCs w:val="20"/>
        </w:rPr>
        <w:t xml:space="preserve"> до 20 </w:t>
      </w:r>
      <w:proofErr w:type="spellStart"/>
      <w:r w:rsidRPr="008D1D4B">
        <w:rPr>
          <w:rFonts w:ascii="Verdana" w:hAnsi="Verdana"/>
          <w:sz w:val="20"/>
          <w:szCs w:val="20"/>
        </w:rPr>
        <w:t>MW</w:t>
      </w:r>
      <w:proofErr w:type="spellEnd"/>
      <w:r w:rsidRPr="008D1D4B">
        <w:rPr>
          <w:rFonts w:ascii="Verdana" w:hAnsi="Verdana"/>
          <w:sz w:val="20"/>
          <w:szCs w:val="20"/>
        </w:rPr>
        <w:t>.</w:t>
      </w:r>
    </w:p>
    <w:p w:rsidR="000556F7" w:rsidRPr="008D1D4B" w:rsidRDefault="000556F7" w:rsidP="000556F7">
      <w:pPr>
        <w:spacing w:before="120" w:after="120" w:line="312" w:lineRule="auto"/>
        <w:jc w:val="both"/>
        <w:rPr>
          <w:rFonts w:ascii="Verdana" w:hAnsi="Verdana"/>
          <w:sz w:val="20"/>
          <w:szCs w:val="20"/>
        </w:rPr>
      </w:pPr>
      <w:r w:rsidRPr="008D1D4B">
        <w:rPr>
          <w:rFonts w:ascii="Verdana" w:hAnsi="Verdana"/>
          <w:sz w:val="20"/>
          <w:szCs w:val="20"/>
        </w:rPr>
        <w:t xml:space="preserve">- Проект(и) с най-малко 20 </w:t>
      </w:r>
      <w:proofErr w:type="spellStart"/>
      <w:r w:rsidRPr="008D1D4B">
        <w:rPr>
          <w:rFonts w:ascii="Verdana" w:hAnsi="Verdana"/>
          <w:sz w:val="20"/>
          <w:szCs w:val="20"/>
        </w:rPr>
        <w:t>MW</w:t>
      </w:r>
      <w:proofErr w:type="spellEnd"/>
      <w:r w:rsidRPr="008D1D4B">
        <w:rPr>
          <w:rFonts w:ascii="Verdana" w:hAnsi="Verdana"/>
          <w:sz w:val="20"/>
          <w:szCs w:val="20"/>
        </w:rPr>
        <w:t xml:space="preserve"> инсталирана мощност на обект за производство </w:t>
      </w:r>
      <w:r w:rsidR="0086359A" w:rsidRPr="008D1D4B">
        <w:rPr>
          <w:rFonts w:ascii="Verdana" w:hAnsi="Verdana"/>
          <w:sz w:val="20"/>
          <w:szCs w:val="20"/>
        </w:rPr>
        <w:t>н</w:t>
      </w:r>
      <w:r w:rsidR="0086359A">
        <w:rPr>
          <w:rFonts w:ascii="Verdana" w:hAnsi="Verdana"/>
          <w:sz w:val="20"/>
          <w:szCs w:val="20"/>
        </w:rPr>
        <w:t>а</w:t>
      </w:r>
      <w:r w:rsidR="0086359A" w:rsidRPr="008D1D4B">
        <w:rPr>
          <w:rFonts w:ascii="Verdana" w:hAnsi="Verdana"/>
          <w:sz w:val="20"/>
          <w:szCs w:val="20"/>
        </w:rPr>
        <w:t xml:space="preserve"> </w:t>
      </w:r>
      <w:r w:rsidRPr="008D1D4B">
        <w:rPr>
          <w:rFonts w:ascii="Verdana" w:hAnsi="Verdana"/>
          <w:sz w:val="20"/>
          <w:szCs w:val="20"/>
        </w:rPr>
        <w:t xml:space="preserve">електрическата енергия от ВИ, присъединени към мрежи високо напрежение, за проектни предложения с инсталирана мощност </w:t>
      </w:r>
      <w:r w:rsidR="00CE680A" w:rsidRPr="00CE680A">
        <w:rPr>
          <w:rFonts w:ascii="Verdana" w:hAnsi="Verdana"/>
          <w:sz w:val="20"/>
          <w:szCs w:val="20"/>
        </w:rPr>
        <w:t xml:space="preserve">на компонента от ВИ </w:t>
      </w:r>
      <w:r w:rsidRPr="008D1D4B">
        <w:rPr>
          <w:rFonts w:ascii="Verdana" w:hAnsi="Verdana"/>
          <w:sz w:val="20"/>
          <w:szCs w:val="20"/>
        </w:rPr>
        <w:t xml:space="preserve">над 20 </w:t>
      </w:r>
      <w:proofErr w:type="spellStart"/>
      <w:r w:rsidRPr="008D1D4B">
        <w:rPr>
          <w:rFonts w:ascii="Verdana" w:hAnsi="Verdana"/>
          <w:sz w:val="20"/>
          <w:szCs w:val="20"/>
        </w:rPr>
        <w:t>MW</w:t>
      </w:r>
      <w:proofErr w:type="spellEnd"/>
      <w:r w:rsidRPr="008D1D4B">
        <w:rPr>
          <w:rFonts w:ascii="Verdana" w:hAnsi="Verdana"/>
          <w:sz w:val="20"/>
          <w:szCs w:val="20"/>
        </w:rPr>
        <w:t xml:space="preserve">. </w:t>
      </w:r>
    </w:p>
    <w:p w:rsidR="000556F7" w:rsidRPr="008D1D4B" w:rsidRDefault="000556F7" w:rsidP="000556F7">
      <w:pPr>
        <w:spacing w:before="120" w:after="120" w:line="312" w:lineRule="auto"/>
        <w:jc w:val="both"/>
        <w:rPr>
          <w:rFonts w:ascii="Verdana" w:hAnsi="Verdana"/>
          <w:sz w:val="20"/>
          <w:szCs w:val="20"/>
        </w:rPr>
      </w:pPr>
      <w:r w:rsidRPr="008D1D4B">
        <w:rPr>
          <w:rFonts w:ascii="Verdana" w:hAnsi="Verdana"/>
          <w:sz w:val="20"/>
          <w:szCs w:val="20"/>
        </w:rPr>
        <w:t xml:space="preserve">По отношение на съответствието с посочените в т. </w:t>
      </w:r>
      <w:r w:rsidR="004B0D2B" w:rsidRPr="008D1D4B">
        <w:rPr>
          <w:rFonts w:ascii="Verdana" w:hAnsi="Verdana"/>
          <w:sz w:val="20"/>
          <w:szCs w:val="20"/>
        </w:rPr>
        <w:t>6</w:t>
      </w:r>
      <w:r w:rsidRPr="008D1D4B">
        <w:rPr>
          <w:rFonts w:ascii="Verdana" w:hAnsi="Verdana"/>
          <w:sz w:val="20"/>
          <w:szCs w:val="20"/>
        </w:rPr>
        <w:t xml:space="preserve">) обстоятелства, при кандидатстване се </w:t>
      </w:r>
      <w:r w:rsidRPr="008D1D4B">
        <w:rPr>
          <w:rFonts w:ascii="Verdana" w:hAnsi="Verdana"/>
          <w:color w:val="000000" w:themeColor="text1"/>
          <w:sz w:val="20"/>
          <w:szCs w:val="20"/>
        </w:rPr>
        <w:t xml:space="preserve">декларира от кандидатите в декларация по </w:t>
      </w:r>
      <w:r w:rsidRPr="008D1D4B">
        <w:rPr>
          <w:rFonts w:ascii="Verdana" w:hAnsi="Verdana"/>
          <w:sz w:val="20"/>
          <w:szCs w:val="20"/>
        </w:rPr>
        <w:t xml:space="preserve">образец Приложение </w:t>
      </w:r>
      <w:r w:rsidR="00013B5E">
        <w:rPr>
          <w:rFonts w:ascii="Verdana" w:hAnsi="Verdana"/>
          <w:sz w:val="20"/>
          <w:szCs w:val="20"/>
        </w:rPr>
        <w:t>6</w:t>
      </w:r>
      <w:r w:rsidRPr="008D1D4B">
        <w:rPr>
          <w:rFonts w:ascii="Verdana" w:hAnsi="Verdana"/>
          <w:color w:val="000000" w:themeColor="text1"/>
          <w:sz w:val="20"/>
          <w:szCs w:val="20"/>
        </w:rPr>
        <w:t>.</w:t>
      </w:r>
    </w:p>
    <w:p w:rsidR="003F1496" w:rsidRPr="008D1D4B" w:rsidRDefault="003F1496" w:rsidP="003F1496">
      <w:pPr>
        <w:pStyle w:val="Heading3"/>
        <w:spacing w:before="120" w:after="120" w:line="312" w:lineRule="auto"/>
      </w:pPr>
      <w:bookmarkStart w:id="31" w:name="_Toc151575511"/>
      <w:r w:rsidRPr="008D1D4B">
        <w:t>11.2. Критерии за недопустимост на кандидатите</w:t>
      </w:r>
      <w:bookmarkEnd w:id="30"/>
      <w:bookmarkEnd w:id="31"/>
      <w:r w:rsidRPr="008D1D4B">
        <w:t xml:space="preserve"> </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 xml:space="preserve">1) </w:t>
      </w:r>
      <w:r w:rsidRPr="008D1D4B">
        <w:rPr>
          <w:rFonts w:ascii="Verdana" w:hAnsi="Verdana"/>
          <w:color w:val="000000" w:themeColor="text1"/>
          <w:sz w:val="20"/>
          <w:szCs w:val="20"/>
        </w:rPr>
        <w:t xml:space="preserve">Съгласно чл. 6 от ПМС №114/2022 г., потенциалните кандидати </w:t>
      </w:r>
      <w:r w:rsidRPr="008D1D4B">
        <w:rPr>
          <w:rFonts w:ascii="Verdana" w:hAnsi="Verdana"/>
          <w:b/>
          <w:color w:val="000000" w:themeColor="text1"/>
          <w:sz w:val="20"/>
          <w:szCs w:val="20"/>
        </w:rPr>
        <w:t>не могат</w:t>
      </w:r>
      <w:r w:rsidRPr="008D1D4B">
        <w:rPr>
          <w:rFonts w:ascii="Verdana" w:hAnsi="Verdana"/>
          <w:color w:val="000000" w:themeColor="text1"/>
          <w:sz w:val="20"/>
          <w:szCs w:val="20"/>
        </w:rPr>
        <w:t xml:space="preserve"> да участват в настоящата </w:t>
      </w:r>
      <w:r w:rsidR="0093258B" w:rsidRPr="008D1D4B">
        <w:rPr>
          <w:rFonts w:ascii="Verdana" w:hAnsi="Verdana"/>
          <w:color w:val="000000" w:themeColor="text1"/>
          <w:sz w:val="20"/>
          <w:szCs w:val="20"/>
        </w:rPr>
        <w:t xml:space="preserve">инвестиция и конкурентните тръжни </w:t>
      </w:r>
      <w:r w:rsidRPr="008D1D4B">
        <w:rPr>
          <w:rFonts w:ascii="Verdana" w:hAnsi="Verdana"/>
          <w:color w:val="000000" w:themeColor="text1"/>
          <w:sz w:val="20"/>
          <w:szCs w:val="20"/>
        </w:rPr>
        <w:t>процедур</w:t>
      </w:r>
      <w:r w:rsidR="0093258B" w:rsidRPr="008D1D4B">
        <w:rPr>
          <w:rFonts w:ascii="Verdana" w:hAnsi="Verdana"/>
          <w:color w:val="000000" w:themeColor="text1"/>
          <w:sz w:val="20"/>
          <w:szCs w:val="20"/>
        </w:rPr>
        <w:t>и</w:t>
      </w:r>
      <w:r w:rsidRPr="008D1D4B">
        <w:rPr>
          <w:rFonts w:ascii="Verdana" w:hAnsi="Verdana"/>
          <w:color w:val="000000" w:themeColor="text1"/>
          <w:sz w:val="20"/>
          <w:szCs w:val="20"/>
        </w:rPr>
        <w:t xml:space="preserve"> </w:t>
      </w:r>
      <w:r w:rsidR="0093258B" w:rsidRPr="008D1D4B">
        <w:rPr>
          <w:rFonts w:ascii="Verdana" w:hAnsi="Verdana"/>
          <w:color w:val="000000" w:themeColor="text1"/>
          <w:sz w:val="20"/>
          <w:szCs w:val="20"/>
        </w:rPr>
        <w:t xml:space="preserve">за </w:t>
      </w:r>
      <w:r w:rsidRPr="008D1D4B">
        <w:rPr>
          <w:rFonts w:ascii="Verdana" w:hAnsi="Verdana"/>
          <w:color w:val="000000" w:themeColor="text1"/>
          <w:sz w:val="20"/>
          <w:szCs w:val="20"/>
        </w:rPr>
        <w:t>подбор на предложения за изпълнение на инвестиции от крайни получатели и да получат безвъзмездно финансиране, в случай че:</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a) са обявени в несъстоятелност;</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б) са в производство по несъстоятелност;</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в) са в процедура по ликвидация; </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г) са сключили извънсъдебно споразумение с кредиторите си по смисъла на чл. 740 от Търговския закон;</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д) са преустановили дейността си;</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sidDel="005D3556">
        <w:rPr>
          <w:rFonts w:ascii="Verdana" w:hAnsi="Verdana"/>
          <w:color w:val="000000" w:themeColor="text1"/>
          <w:sz w:val="20"/>
          <w:szCs w:val="20"/>
        </w:rPr>
        <w:t>е)</w:t>
      </w:r>
      <w:r w:rsidRPr="008D1D4B">
        <w:rPr>
          <w:rFonts w:ascii="Verdana" w:hAnsi="Verdana"/>
          <w:color w:val="000000" w:themeColor="text1"/>
          <w:sz w:val="20"/>
          <w:szCs w:val="20"/>
        </w:rPr>
        <w:t xml:space="preserve">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ж) са лишени от правото да упражняват определена професия или дейност съгласно законодателството на държавата, в която е извършено деянието;</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lastRenderedPageBreak/>
        <w:t>з) са сключили споразумение с други лица с цел нарушаване на конкуренцията, когато нарушението е установено с акт на компетентен орган;</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й) имат публични задължения по чл. 162, ал. 2, т. 1 (за данъци, акцизи, мита, задължителни осигурителни вноски и други вноски за бюджета)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8D1D4B">
        <w:rPr>
          <w:rFonts w:ascii="Verdana" w:hAnsi="Verdana"/>
          <w:color w:val="000000" w:themeColor="text1"/>
          <w:sz w:val="20"/>
          <w:szCs w:val="20"/>
        </w:rPr>
        <w:t>социалноосигурителни</w:t>
      </w:r>
      <w:proofErr w:type="spellEnd"/>
      <w:r w:rsidRPr="008D1D4B">
        <w:rPr>
          <w:rFonts w:ascii="Verdana" w:hAnsi="Verdana"/>
          <w:color w:val="000000" w:themeColor="text1"/>
          <w:sz w:val="20"/>
          <w:szCs w:val="20"/>
        </w:rPr>
        <w:t xml:space="preserve">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к) е установено, че:</w:t>
      </w:r>
    </w:p>
    <w:p w:rsidR="003F1496" w:rsidRPr="008D1D4B" w:rsidRDefault="003F1496" w:rsidP="003F1496">
      <w:pPr>
        <w:spacing w:before="120" w:after="120" w:line="312" w:lineRule="auto"/>
        <w:ind w:left="567"/>
        <w:jc w:val="both"/>
        <w:rPr>
          <w:rFonts w:ascii="Verdana" w:hAnsi="Verdana"/>
          <w:color w:val="000000" w:themeColor="text1"/>
          <w:sz w:val="20"/>
          <w:szCs w:val="20"/>
        </w:rPr>
      </w:pPr>
      <w:r w:rsidRPr="008D1D4B">
        <w:rPr>
          <w:rFonts w:ascii="Verdana" w:hAnsi="Verdana"/>
          <w:color w:val="000000" w:themeColor="text1"/>
          <w:sz w:val="20"/>
          <w:szCs w:val="20"/>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rsidR="003F1496" w:rsidRPr="008D1D4B" w:rsidRDefault="003F1496" w:rsidP="003F1496">
      <w:pPr>
        <w:spacing w:before="120" w:after="120" w:line="312" w:lineRule="auto"/>
        <w:ind w:left="567"/>
        <w:jc w:val="both"/>
        <w:rPr>
          <w:rFonts w:ascii="Verdana" w:hAnsi="Verdana"/>
          <w:color w:val="000000" w:themeColor="text1"/>
          <w:sz w:val="20"/>
          <w:szCs w:val="20"/>
        </w:rPr>
      </w:pPr>
      <w:r w:rsidRPr="008D1D4B">
        <w:rPr>
          <w:rFonts w:ascii="Verdana" w:hAnsi="Verdana"/>
          <w:color w:val="000000" w:themeColor="text1"/>
          <w:sz w:val="20"/>
          <w:szCs w:val="20"/>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н) лицата, които представляват кандидата, са осъждани с влязла в сила присъда за:</w:t>
      </w:r>
    </w:p>
    <w:p w:rsidR="003F1496" w:rsidRPr="008D1D4B" w:rsidRDefault="003F1496" w:rsidP="003F1496">
      <w:pPr>
        <w:spacing w:before="120" w:after="120" w:line="312" w:lineRule="auto"/>
        <w:ind w:left="567"/>
        <w:jc w:val="both"/>
        <w:rPr>
          <w:rFonts w:ascii="Verdana" w:hAnsi="Verdana"/>
          <w:color w:val="000000" w:themeColor="text1"/>
          <w:sz w:val="20"/>
          <w:szCs w:val="20"/>
        </w:rPr>
      </w:pPr>
      <w:r w:rsidRPr="008D1D4B">
        <w:rPr>
          <w:rFonts w:ascii="Verdana" w:hAnsi="Verdana"/>
          <w:color w:val="000000" w:themeColor="text1"/>
          <w:sz w:val="20"/>
          <w:szCs w:val="20"/>
        </w:rPr>
        <w:lastRenderedPageBreak/>
        <w:t xml:space="preserve">1) престъпление по чл. </w:t>
      </w:r>
      <w:proofErr w:type="spellStart"/>
      <w:r w:rsidRPr="008D1D4B">
        <w:rPr>
          <w:rFonts w:ascii="Verdana" w:hAnsi="Verdana"/>
          <w:color w:val="000000" w:themeColor="text1"/>
          <w:sz w:val="20"/>
          <w:szCs w:val="20"/>
        </w:rPr>
        <w:t>108а</w:t>
      </w:r>
      <w:proofErr w:type="spellEnd"/>
      <w:r w:rsidRPr="008D1D4B">
        <w:rPr>
          <w:rFonts w:ascii="Verdana" w:hAnsi="Verdana"/>
          <w:color w:val="000000" w:themeColor="text1"/>
          <w:sz w:val="20"/>
          <w:szCs w:val="20"/>
        </w:rPr>
        <w:t xml:space="preserve">, чл. </w:t>
      </w:r>
      <w:proofErr w:type="spellStart"/>
      <w:r w:rsidRPr="008D1D4B">
        <w:rPr>
          <w:rFonts w:ascii="Verdana" w:hAnsi="Verdana"/>
          <w:color w:val="000000" w:themeColor="text1"/>
          <w:sz w:val="20"/>
          <w:szCs w:val="20"/>
        </w:rPr>
        <w:t>159а</w:t>
      </w:r>
      <w:proofErr w:type="spellEnd"/>
      <w:r w:rsidRPr="008D1D4B">
        <w:rPr>
          <w:rFonts w:ascii="Verdana" w:hAnsi="Verdana"/>
          <w:color w:val="000000" w:themeColor="text1"/>
          <w:sz w:val="20"/>
          <w:szCs w:val="20"/>
        </w:rPr>
        <w:t xml:space="preserve"> – </w:t>
      </w:r>
      <w:proofErr w:type="spellStart"/>
      <w:r w:rsidRPr="008D1D4B">
        <w:rPr>
          <w:rFonts w:ascii="Verdana" w:hAnsi="Verdana"/>
          <w:color w:val="000000" w:themeColor="text1"/>
          <w:sz w:val="20"/>
          <w:szCs w:val="20"/>
        </w:rPr>
        <w:t>159г</w:t>
      </w:r>
      <w:proofErr w:type="spellEnd"/>
      <w:r w:rsidRPr="008D1D4B">
        <w:rPr>
          <w:rFonts w:ascii="Verdana" w:hAnsi="Verdana"/>
          <w:color w:val="000000" w:themeColor="text1"/>
          <w:sz w:val="20"/>
          <w:szCs w:val="20"/>
        </w:rPr>
        <w:t xml:space="preserve">, чл. 172, чл. </w:t>
      </w:r>
      <w:proofErr w:type="spellStart"/>
      <w:r w:rsidRPr="008D1D4B">
        <w:rPr>
          <w:rFonts w:ascii="Verdana" w:hAnsi="Verdana"/>
          <w:color w:val="000000" w:themeColor="text1"/>
          <w:sz w:val="20"/>
          <w:szCs w:val="20"/>
        </w:rPr>
        <w:t>192а</w:t>
      </w:r>
      <w:proofErr w:type="spellEnd"/>
      <w:r w:rsidRPr="008D1D4B">
        <w:rPr>
          <w:rFonts w:ascii="Verdana" w:hAnsi="Verdana"/>
          <w:color w:val="000000" w:themeColor="text1"/>
          <w:sz w:val="20"/>
          <w:szCs w:val="20"/>
        </w:rPr>
        <w:t xml:space="preserve">, чл. 194 – 217, чл. 219 – 252, чл. 253 – 260, чл. 301 – 307, чл. 321, чл. </w:t>
      </w:r>
      <w:proofErr w:type="spellStart"/>
      <w:r w:rsidRPr="008D1D4B">
        <w:rPr>
          <w:rFonts w:ascii="Verdana" w:hAnsi="Verdana"/>
          <w:color w:val="000000" w:themeColor="text1"/>
          <w:sz w:val="20"/>
          <w:szCs w:val="20"/>
        </w:rPr>
        <w:t>321а</w:t>
      </w:r>
      <w:proofErr w:type="spellEnd"/>
      <w:r w:rsidRPr="008D1D4B">
        <w:rPr>
          <w:rFonts w:ascii="Verdana" w:hAnsi="Verdana"/>
          <w:color w:val="000000" w:themeColor="text1"/>
          <w:sz w:val="20"/>
          <w:szCs w:val="20"/>
        </w:rPr>
        <w:t xml:space="preserve"> и чл. 352 – </w:t>
      </w:r>
      <w:proofErr w:type="spellStart"/>
      <w:r w:rsidRPr="008D1D4B">
        <w:rPr>
          <w:rFonts w:ascii="Verdana" w:hAnsi="Verdana"/>
          <w:color w:val="000000" w:themeColor="text1"/>
          <w:sz w:val="20"/>
          <w:szCs w:val="20"/>
        </w:rPr>
        <w:t>353е</w:t>
      </w:r>
      <w:proofErr w:type="spellEnd"/>
      <w:r w:rsidRPr="008D1D4B">
        <w:rPr>
          <w:rFonts w:ascii="Verdana" w:hAnsi="Verdana"/>
          <w:color w:val="000000" w:themeColor="text1"/>
          <w:sz w:val="20"/>
          <w:szCs w:val="20"/>
        </w:rPr>
        <w:t xml:space="preserve"> от Наказателния кодекс;</w:t>
      </w:r>
    </w:p>
    <w:p w:rsidR="003F1496" w:rsidRPr="008D1D4B" w:rsidRDefault="003F1496" w:rsidP="003F1496">
      <w:pPr>
        <w:spacing w:before="120" w:after="120" w:line="312" w:lineRule="auto"/>
        <w:ind w:left="567"/>
        <w:jc w:val="both"/>
        <w:rPr>
          <w:rFonts w:ascii="Verdana" w:hAnsi="Verdana"/>
          <w:color w:val="000000" w:themeColor="text1"/>
          <w:sz w:val="20"/>
          <w:szCs w:val="20"/>
        </w:rPr>
      </w:pPr>
      <w:r w:rsidRPr="008D1D4B">
        <w:rPr>
          <w:rFonts w:ascii="Verdana" w:hAnsi="Verdana"/>
          <w:color w:val="000000" w:themeColor="text1"/>
          <w:sz w:val="20"/>
          <w:szCs w:val="20"/>
        </w:rPr>
        <w:t>2) престъпление, аналогично на тези по го</w:t>
      </w:r>
      <w:r w:rsidR="00E55AD3" w:rsidRPr="008D1D4B">
        <w:rPr>
          <w:rFonts w:ascii="Verdana" w:hAnsi="Verdana"/>
          <w:color w:val="000000" w:themeColor="text1"/>
          <w:sz w:val="20"/>
          <w:szCs w:val="20"/>
        </w:rPr>
        <w:t>рната хипотеза (буква н), т. 1)</w:t>
      </w:r>
      <w:r w:rsidRPr="008D1D4B">
        <w:rPr>
          <w:rFonts w:ascii="Verdana" w:hAnsi="Verdana"/>
          <w:color w:val="000000" w:themeColor="text1"/>
          <w:sz w:val="20"/>
          <w:szCs w:val="20"/>
        </w:rPr>
        <w:t>, в друга държава членка или трета страна.</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п) лицата, които представляват кандидата, са опитали да:</w:t>
      </w:r>
    </w:p>
    <w:p w:rsidR="003F1496" w:rsidRPr="008D1D4B" w:rsidRDefault="003F1496" w:rsidP="003F1496">
      <w:pPr>
        <w:spacing w:before="120" w:after="120" w:line="312" w:lineRule="auto"/>
        <w:ind w:left="567"/>
        <w:jc w:val="both"/>
        <w:rPr>
          <w:rFonts w:ascii="Verdana" w:hAnsi="Verdana"/>
          <w:color w:val="000000" w:themeColor="text1"/>
          <w:sz w:val="20"/>
          <w:szCs w:val="20"/>
        </w:rPr>
      </w:pPr>
      <w:r w:rsidRPr="008D1D4B">
        <w:rPr>
          <w:rFonts w:ascii="Verdana" w:hAnsi="Verdana"/>
          <w:color w:val="000000" w:themeColor="text1"/>
          <w:sz w:val="20"/>
          <w:szCs w:val="20"/>
        </w:rPr>
        <w:t xml:space="preserve">1) повлияят на вземането на решение от страна на </w:t>
      </w:r>
      <w:proofErr w:type="spellStart"/>
      <w:r w:rsidRPr="008D1D4B">
        <w:rPr>
          <w:rFonts w:ascii="Verdana" w:hAnsi="Verdana"/>
          <w:color w:val="000000" w:themeColor="text1"/>
          <w:sz w:val="20"/>
          <w:szCs w:val="20"/>
        </w:rPr>
        <w:t>СНД</w:t>
      </w:r>
      <w:proofErr w:type="spellEnd"/>
      <w:r w:rsidRPr="008D1D4B">
        <w:rPr>
          <w:rFonts w:ascii="Verdana" w:hAnsi="Verdana"/>
          <w:color w:val="000000" w:themeColor="text1"/>
          <w:sz w:val="20"/>
          <w:szCs w:val="20"/>
        </w:rPr>
        <w:t>, свързано с отстраняването, подбора или възлагането, включително чрез предоставяне на невярна или заблуждаваща информация, или</w:t>
      </w:r>
    </w:p>
    <w:p w:rsidR="003F1496" w:rsidRPr="008D1D4B" w:rsidRDefault="003F1496" w:rsidP="003F1496">
      <w:pPr>
        <w:spacing w:before="120" w:after="120" w:line="312" w:lineRule="auto"/>
        <w:ind w:left="567"/>
        <w:jc w:val="both"/>
        <w:rPr>
          <w:rFonts w:ascii="Verdana" w:hAnsi="Verdana"/>
          <w:color w:val="000000" w:themeColor="text1"/>
          <w:sz w:val="20"/>
          <w:szCs w:val="20"/>
        </w:rPr>
      </w:pPr>
      <w:r w:rsidRPr="008D1D4B">
        <w:rPr>
          <w:rFonts w:ascii="Verdana" w:hAnsi="Verdana"/>
          <w:color w:val="000000" w:themeColor="text1"/>
          <w:sz w:val="20"/>
          <w:szCs w:val="20"/>
        </w:rPr>
        <w:t>2) получат информация, която може да им даде неоснователно предимство в процедурата за предоставяне на средства.</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отнемане на незаконно придобитото имущество с ръководителя на </w:t>
      </w:r>
      <w:proofErr w:type="spellStart"/>
      <w:r w:rsidR="00745E1C" w:rsidRPr="008D1D4B">
        <w:rPr>
          <w:rFonts w:ascii="Verdana" w:hAnsi="Verdana"/>
          <w:color w:val="000000" w:themeColor="text1"/>
          <w:sz w:val="20"/>
          <w:szCs w:val="20"/>
        </w:rPr>
        <w:t>СНД</w:t>
      </w:r>
      <w:proofErr w:type="spellEnd"/>
      <w:r w:rsidRPr="008D1D4B">
        <w:rPr>
          <w:rFonts w:ascii="Verdana" w:hAnsi="Verdana"/>
          <w:color w:val="000000" w:themeColor="text1"/>
          <w:sz w:val="20"/>
          <w:szCs w:val="20"/>
        </w:rPr>
        <w:t>.</w:t>
      </w:r>
    </w:p>
    <w:p w:rsidR="003F1496" w:rsidRPr="008D1D4B" w:rsidRDefault="003F1496" w:rsidP="003F1496">
      <w:pPr>
        <w:spacing w:before="120" w:after="120" w:line="312" w:lineRule="auto"/>
        <w:jc w:val="both"/>
        <w:rPr>
          <w:rFonts w:ascii="Verdana" w:hAnsi="Verdana"/>
          <w:color w:val="000000" w:themeColor="text1"/>
          <w:sz w:val="20"/>
          <w:szCs w:val="20"/>
        </w:rPr>
      </w:pP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ВАЖНО</w:t>
      </w:r>
      <w:r w:rsidRPr="008D1D4B">
        <w:rPr>
          <w:rFonts w:ascii="Verdana" w:hAnsi="Verdana"/>
          <w:color w:val="000000" w:themeColor="text1"/>
          <w:sz w:val="20"/>
          <w:szCs w:val="20"/>
        </w:rPr>
        <w:t xml:space="preserve">: По отношение на съответствието с посочените в т. 1) обстоятелства, при кандидатстване се декларира от кандидатите в Декларация при кандидатстване (Приложение </w:t>
      </w:r>
      <w:r w:rsidR="00981D98" w:rsidRPr="008D1D4B">
        <w:rPr>
          <w:rFonts w:ascii="Verdana" w:hAnsi="Verdana"/>
          <w:color w:val="000000" w:themeColor="text1"/>
          <w:sz w:val="20"/>
          <w:szCs w:val="20"/>
        </w:rPr>
        <w:t>3</w:t>
      </w:r>
      <w:r w:rsidRPr="008D1D4B">
        <w:rPr>
          <w:rFonts w:ascii="Verdana" w:hAnsi="Verdana"/>
          <w:color w:val="000000" w:themeColor="text1"/>
          <w:sz w:val="20"/>
          <w:szCs w:val="20"/>
        </w:rPr>
        <w:t>), а преди 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p>
    <w:p w:rsidR="003F1496"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 xml:space="preserve">2) </w:t>
      </w:r>
      <w:r w:rsidRPr="008D1D4B">
        <w:rPr>
          <w:rFonts w:ascii="Verdana" w:hAnsi="Verdana"/>
          <w:color w:val="000000" w:themeColor="text1"/>
          <w:sz w:val="20"/>
          <w:szCs w:val="20"/>
        </w:rPr>
        <w:t xml:space="preserve">По процедурата не могат да участват и да получават безвъзмездно финансиране предприятия, чиято основна икономическа дейност попада в </w:t>
      </w:r>
      <w:r w:rsidR="003B267F" w:rsidRPr="008D1D4B">
        <w:rPr>
          <w:rFonts w:ascii="Verdana" w:hAnsi="Verdana"/>
          <w:color w:val="000000" w:themeColor="text1"/>
          <w:sz w:val="20"/>
          <w:szCs w:val="20"/>
        </w:rPr>
        <w:t xml:space="preserve">забранените </w:t>
      </w:r>
      <w:r w:rsidRPr="008D1D4B">
        <w:rPr>
          <w:rFonts w:ascii="Verdana" w:hAnsi="Verdana"/>
          <w:color w:val="000000" w:themeColor="text1"/>
          <w:sz w:val="20"/>
          <w:szCs w:val="20"/>
        </w:rPr>
        <w:t xml:space="preserve">сектори </w:t>
      </w:r>
      <w:r w:rsidR="003B267F" w:rsidRPr="008D1D4B">
        <w:rPr>
          <w:rFonts w:ascii="Verdana" w:hAnsi="Verdana"/>
          <w:color w:val="000000" w:themeColor="text1"/>
          <w:sz w:val="20"/>
          <w:szCs w:val="20"/>
        </w:rPr>
        <w:t>на Регламент (ЕС) № 651/2014</w:t>
      </w:r>
      <w:r w:rsidR="00332F0A" w:rsidRPr="008D1D4B">
        <w:rPr>
          <w:rFonts w:ascii="Verdana" w:hAnsi="Verdana"/>
          <w:color w:val="000000" w:themeColor="text1"/>
          <w:sz w:val="20"/>
          <w:szCs w:val="20"/>
        </w:rPr>
        <w:t>, посочени в т.</w:t>
      </w:r>
      <w:r w:rsidR="001A6D77" w:rsidRPr="008D1D4B">
        <w:rPr>
          <w:rFonts w:ascii="Verdana" w:hAnsi="Verdana"/>
          <w:color w:val="000000" w:themeColor="text1"/>
          <w:sz w:val="20"/>
          <w:szCs w:val="20"/>
        </w:rPr>
        <w:t xml:space="preserve"> </w:t>
      </w:r>
      <w:r w:rsidR="00332F0A" w:rsidRPr="008D1D4B">
        <w:rPr>
          <w:rFonts w:ascii="Verdana" w:hAnsi="Verdana"/>
          <w:color w:val="000000" w:themeColor="text1"/>
          <w:sz w:val="20"/>
          <w:szCs w:val="20"/>
        </w:rPr>
        <w:t>8 по-горе.</w:t>
      </w:r>
    </w:p>
    <w:p w:rsidR="00363D3B" w:rsidRPr="008D1D4B" w:rsidRDefault="00363D3B" w:rsidP="003F1496">
      <w:pPr>
        <w:spacing w:before="120" w:after="120" w:line="312" w:lineRule="auto"/>
        <w:jc w:val="both"/>
        <w:rPr>
          <w:rFonts w:ascii="Verdana" w:hAnsi="Verdana"/>
          <w:color w:val="000000" w:themeColor="text1"/>
          <w:sz w:val="20"/>
          <w:szCs w:val="20"/>
        </w:rPr>
      </w:pP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ВАЖНО:</w:t>
      </w:r>
      <w:r w:rsidRPr="008D1D4B">
        <w:rPr>
          <w:rFonts w:ascii="Verdana" w:hAnsi="Verdana"/>
          <w:color w:val="000000" w:themeColor="text1"/>
          <w:sz w:val="20"/>
          <w:szCs w:val="20"/>
        </w:rPr>
        <w:t xml:space="preserve"> Когато кандидатът упражнява едновременно дейност в недопустими сектори и в допустими сектори по настоящата </w:t>
      </w:r>
      <w:r w:rsidR="008D4F1B" w:rsidRPr="008D1D4B">
        <w:rPr>
          <w:rFonts w:ascii="Verdana" w:hAnsi="Verdana"/>
          <w:color w:val="000000" w:themeColor="text1"/>
          <w:sz w:val="20"/>
          <w:szCs w:val="20"/>
        </w:rPr>
        <w:t>инвестиция</w:t>
      </w:r>
      <w:r w:rsidRPr="008D1D4B">
        <w:rPr>
          <w:rFonts w:ascii="Verdana" w:hAnsi="Verdana"/>
          <w:color w:val="000000" w:themeColor="text1"/>
          <w:sz w:val="20"/>
          <w:szCs w:val="20"/>
        </w:rPr>
        <w:t xml:space="preserve">, средства по тази </w:t>
      </w:r>
      <w:r w:rsidR="008D4F1B" w:rsidRPr="008D1D4B">
        <w:rPr>
          <w:rFonts w:ascii="Verdana" w:hAnsi="Verdana"/>
          <w:color w:val="000000" w:themeColor="text1"/>
          <w:sz w:val="20"/>
          <w:szCs w:val="20"/>
        </w:rPr>
        <w:t xml:space="preserve">инвестиция </w:t>
      </w:r>
      <w:r w:rsidRPr="008D1D4B">
        <w:rPr>
          <w:rFonts w:ascii="Verdana" w:hAnsi="Verdana"/>
          <w:color w:val="000000" w:themeColor="text1"/>
          <w:sz w:val="20"/>
          <w:szCs w:val="20"/>
        </w:rPr>
        <w:t>се предоставят само за дейностите в допустимите сектори, като кандидатът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w:t>
      </w:r>
      <w:r w:rsidR="00982EF0">
        <w:rPr>
          <w:rFonts w:ascii="Verdana" w:hAnsi="Verdana"/>
          <w:color w:val="000000" w:themeColor="text1"/>
          <w:sz w:val="20"/>
          <w:szCs w:val="20"/>
        </w:rPr>
        <w:t xml:space="preserve"> </w:t>
      </w:r>
      <w:r w:rsidRPr="008D1D4B">
        <w:rPr>
          <w:rFonts w:ascii="Verdana" w:hAnsi="Verdana"/>
          <w:color w:val="000000" w:themeColor="text1"/>
          <w:sz w:val="20"/>
          <w:szCs w:val="20"/>
        </w:rPr>
        <w:t xml:space="preserve">от безвъзмездно финансиране, предоставено по настоящата процедура. </w:t>
      </w: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В случай на заявена помощ едновременно за допустим и недопустим сектор, в бюджета на предложението за изпълнение на инвестиция ще бъде извършена служебна корекция за премахване на разходите за дейностите в недопустимия сектор.</w:t>
      </w: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lastRenderedPageBreak/>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С оглед горното, кандидатът представя като условие за плащане, индивидуален сметкоплан, утвърден от ръководството на предприятието-кандидат с включени в него обособените счетоводни сметки (</w:t>
      </w:r>
      <w:proofErr w:type="spellStart"/>
      <w:r w:rsidRPr="008D1D4B">
        <w:rPr>
          <w:rFonts w:ascii="Verdana" w:hAnsi="Verdana"/>
          <w:color w:val="000000" w:themeColor="text1"/>
          <w:sz w:val="20"/>
          <w:szCs w:val="20"/>
        </w:rPr>
        <w:t>подсметки</w:t>
      </w:r>
      <w:proofErr w:type="spellEnd"/>
      <w:r w:rsidRPr="008D1D4B">
        <w:rPr>
          <w:rFonts w:ascii="Verdana" w:hAnsi="Verdana"/>
          <w:color w:val="000000" w:themeColor="text1"/>
          <w:sz w:val="20"/>
          <w:szCs w:val="20"/>
        </w:rPr>
        <w:t>), специално открити за предложението за изпълнение на инвестиция.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rsidR="008D1D4B" w:rsidRPr="008D1D4B" w:rsidRDefault="008D1D4B" w:rsidP="003F1496">
      <w:pPr>
        <w:spacing w:before="120" w:after="120" w:line="312" w:lineRule="auto"/>
        <w:jc w:val="both"/>
        <w:rPr>
          <w:rFonts w:ascii="Verdana" w:hAnsi="Verdana"/>
          <w:color w:val="000000" w:themeColor="text1"/>
          <w:sz w:val="20"/>
          <w:szCs w:val="20"/>
        </w:rPr>
      </w:pPr>
    </w:p>
    <w:p w:rsidR="00CE1D30" w:rsidRPr="008D1D4B" w:rsidRDefault="00CE1D30" w:rsidP="00CE1D30">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ВАЖНО:</w:t>
      </w:r>
      <w:r w:rsidRPr="008D1D4B">
        <w:rPr>
          <w:rFonts w:ascii="Verdana" w:hAnsi="Verdana"/>
          <w:color w:val="000000" w:themeColor="text1"/>
          <w:sz w:val="20"/>
          <w:szCs w:val="20"/>
        </w:rPr>
        <w:t xml:space="preserve"> Кодът на основна икономическа дейност на кандидата следва да бъде посочен в т. 2 „Данни на кандидата“, поле „Код на организацията по </w:t>
      </w:r>
      <w:proofErr w:type="spellStart"/>
      <w:r w:rsidRPr="008D1D4B">
        <w:rPr>
          <w:rFonts w:ascii="Verdana" w:hAnsi="Verdana"/>
          <w:color w:val="000000" w:themeColor="text1"/>
          <w:sz w:val="20"/>
          <w:szCs w:val="20"/>
        </w:rPr>
        <w:t>КИД</w:t>
      </w:r>
      <w:proofErr w:type="spellEnd"/>
      <w:r w:rsidRPr="008D1D4B">
        <w:rPr>
          <w:rFonts w:ascii="Verdana" w:hAnsi="Verdana"/>
          <w:color w:val="000000" w:themeColor="text1"/>
          <w:sz w:val="20"/>
          <w:szCs w:val="20"/>
        </w:rPr>
        <w:t>-2008“ от Формуляра за кандидатстване.</w:t>
      </w:r>
    </w:p>
    <w:p w:rsidR="00CE1D30" w:rsidRPr="008D1D4B" w:rsidRDefault="00CE1D30" w:rsidP="00CE1D30">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b/>
          <w:bCs/>
          <w:iCs/>
          <w:color w:val="000000" w:themeColor="text1"/>
          <w:sz w:val="20"/>
          <w:szCs w:val="20"/>
        </w:rPr>
        <w:t>ВАЖНО:</w:t>
      </w:r>
      <w:r w:rsidRPr="008D1D4B">
        <w:rPr>
          <w:rFonts w:ascii="Verdana" w:hAnsi="Verdana"/>
          <w:color w:val="000000" w:themeColor="text1"/>
          <w:sz w:val="20"/>
          <w:szCs w:val="20"/>
        </w:rPr>
        <w:t xml:space="preserve"> </w:t>
      </w:r>
      <w:r w:rsidRPr="008D1D4B">
        <w:rPr>
          <w:rFonts w:ascii="Verdana" w:hAnsi="Verdana"/>
          <w:bCs/>
          <w:iCs/>
          <w:color w:val="000000" w:themeColor="text1"/>
          <w:sz w:val="20"/>
          <w:szCs w:val="20"/>
        </w:rPr>
        <w:t xml:space="preserve">За удостоверяване на изискването по настоящата точка, </w:t>
      </w:r>
      <w:r w:rsidRPr="008D1D4B">
        <w:rPr>
          <w:rFonts w:ascii="Verdana" w:hAnsi="Verdana"/>
          <w:color w:val="000000" w:themeColor="text1"/>
          <w:sz w:val="20"/>
          <w:szCs w:val="20"/>
        </w:rPr>
        <w:t xml:space="preserve">Оценителната комисия ще извършва служебна проверка относно кода на основна икономическа дейност на кандидатите </w:t>
      </w:r>
      <w:r w:rsidRPr="008D1D4B">
        <w:rPr>
          <w:rFonts w:ascii="Verdana" w:hAnsi="Verdana"/>
          <w:b/>
          <w:color w:val="000000" w:themeColor="text1"/>
          <w:sz w:val="20"/>
          <w:szCs w:val="20"/>
        </w:rPr>
        <w:t xml:space="preserve">въз основа на данни, предоставени от НСИ, за </w:t>
      </w:r>
      <w:r w:rsidR="00163201" w:rsidRPr="008D1D4B">
        <w:rPr>
          <w:rFonts w:ascii="Verdana" w:hAnsi="Verdana"/>
          <w:b/>
          <w:color w:val="000000" w:themeColor="text1"/>
          <w:sz w:val="20"/>
          <w:szCs w:val="20"/>
        </w:rPr>
        <w:t xml:space="preserve">2022 </w:t>
      </w:r>
      <w:r w:rsidRPr="008D1D4B">
        <w:rPr>
          <w:rFonts w:ascii="Verdana" w:hAnsi="Verdana"/>
          <w:b/>
          <w:color w:val="000000" w:themeColor="text1"/>
          <w:sz w:val="20"/>
          <w:szCs w:val="20"/>
        </w:rPr>
        <w:t>г.</w:t>
      </w:r>
      <w:r w:rsidRPr="008D1D4B">
        <w:rPr>
          <w:rFonts w:ascii="Verdana" w:hAnsi="Verdana"/>
          <w:color w:val="000000" w:themeColor="text1"/>
          <w:sz w:val="20"/>
          <w:szCs w:val="20"/>
        </w:rPr>
        <w:t xml:space="preserve"> като ще сравнява тези данни с информацията, посочена от кандидатите в т. 2 „Данни на кандидата“, поле „Код на организацията по </w:t>
      </w:r>
      <w:proofErr w:type="spellStart"/>
      <w:r w:rsidRPr="008D1D4B">
        <w:rPr>
          <w:rFonts w:ascii="Verdana" w:hAnsi="Verdana"/>
          <w:color w:val="000000" w:themeColor="text1"/>
          <w:sz w:val="20"/>
          <w:szCs w:val="20"/>
        </w:rPr>
        <w:t>КИД</w:t>
      </w:r>
      <w:proofErr w:type="spellEnd"/>
      <w:r w:rsidRPr="008D1D4B">
        <w:rPr>
          <w:rFonts w:ascii="Verdana" w:hAnsi="Verdana"/>
          <w:color w:val="000000" w:themeColor="text1"/>
          <w:sz w:val="20"/>
          <w:szCs w:val="20"/>
        </w:rPr>
        <w:t>-2008“ от Формуляра за кандидатстване. В тази връзка, кандидатите следва да попълнят и представят на етап кандидатстване Декларация при кандидатстване</w:t>
      </w:r>
      <w:r w:rsidRPr="008D1D4B" w:rsidDel="005A1975">
        <w:rPr>
          <w:rFonts w:ascii="Verdana" w:hAnsi="Verdana"/>
          <w:color w:val="000000" w:themeColor="text1"/>
          <w:sz w:val="20"/>
          <w:szCs w:val="20"/>
        </w:rPr>
        <w:t xml:space="preserve"> </w:t>
      </w:r>
      <w:r w:rsidRPr="008D1D4B">
        <w:rPr>
          <w:rFonts w:ascii="Verdana" w:hAnsi="Verdana"/>
          <w:color w:val="000000" w:themeColor="text1"/>
          <w:sz w:val="20"/>
          <w:szCs w:val="20"/>
        </w:rPr>
        <w:t xml:space="preserve">(Приложение 3), включваща раздел „Декларация за съгласие за предоставяне на данни от Националния статистически институт на Министерство на енергетиката по служебен път“. </w:t>
      </w:r>
    </w:p>
    <w:p w:rsidR="00CE1D30" w:rsidRPr="008D1D4B" w:rsidRDefault="00CE1D30" w:rsidP="00CE1D30">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В случай че след проверката се установи, че съгласно данните от НСИ кодът на основна икономическа дейност на кандидата за </w:t>
      </w:r>
      <w:r w:rsidR="00163201" w:rsidRPr="008D1D4B">
        <w:rPr>
          <w:rFonts w:ascii="Verdana" w:hAnsi="Verdana"/>
          <w:color w:val="000000" w:themeColor="text1"/>
          <w:sz w:val="20"/>
          <w:szCs w:val="20"/>
        </w:rPr>
        <w:t xml:space="preserve">2022 </w:t>
      </w:r>
      <w:r w:rsidRPr="008D1D4B">
        <w:rPr>
          <w:rFonts w:ascii="Verdana" w:hAnsi="Verdana"/>
          <w:color w:val="000000" w:themeColor="text1"/>
          <w:sz w:val="20"/>
          <w:szCs w:val="20"/>
        </w:rPr>
        <w:t xml:space="preserve">г. е недопустим, </w:t>
      </w:r>
      <w:r w:rsidRPr="008D1D4B">
        <w:rPr>
          <w:rFonts w:ascii="Verdana" w:hAnsi="Verdana"/>
          <w:b/>
          <w:color w:val="000000" w:themeColor="text1"/>
          <w:sz w:val="20"/>
          <w:szCs w:val="20"/>
        </w:rPr>
        <w:t>предложението за изпълнение на инвестиция се отхвърля</w:t>
      </w:r>
      <w:r w:rsidR="00646866" w:rsidRPr="008D1D4B">
        <w:rPr>
          <w:rFonts w:ascii="Verdana" w:hAnsi="Verdana"/>
          <w:b/>
          <w:color w:val="000000" w:themeColor="text1"/>
          <w:sz w:val="20"/>
          <w:szCs w:val="20"/>
        </w:rPr>
        <w:t xml:space="preserve"> (освен ако кандидатът попада в посочените по-горе в тази подточка изключение и отговаря на условията за прилагането му)</w:t>
      </w:r>
      <w:r w:rsidRPr="008D1D4B">
        <w:rPr>
          <w:rFonts w:ascii="Verdana" w:hAnsi="Verdana"/>
          <w:color w:val="000000" w:themeColor="text1"/>
          <w:sz w:val="20"/>
          <w:szCs w:val="20"/>
        </w:rPr>
        <w:t xml:space="preserve">. </w:t>
      </w:r>
    </w:p>
    <w:p w:rsidR="00CE1D30" w:rsidRPr="008D1D4B" w:rsidRDefault="00CE1D30" w:rsidP="00CE1D30">
      <w:pPr>
        <w:spacing w:before="120" w:after="120" w:line="312" w:lineRule="auto"/>
        <w:jc w:val="both"/>
        <w:rPr>
          <w:rFonts w:ascii="Verdana" w:hAnsi="Verdana"/>
          <w:b/>
          <w:bCs/>
          <w:iCs/>
          <w:color w:val="000000" w:themeColor="text1"/>
          <w:sz w:val="20"/>
          <w:szCs w:val="20"/>
        </w:rPr>
      </w:pPr>
      <w:r w:rsidRPr="008D1D4B">
        <w:rPr>
          <w:rFonts w:ascii="Verdana" w:hAnsi="Verdana"/>
          <w:color w:val="000000" w:themeColor="text1"/>
          <w:sz w:val="20"/>
          <w:szCs w:val="20"/>
        </w:rPr>
        <w:t xml:space="preserve">За допълнителна информация, кандидатите могат да се запознаят с Методологията за определяне на код на основна икономическа дейност по </w:t>
      </w:r>
      <w:proofErr w:type="spellStart"/>
      <w:r w:rsidRPr="008D1D4B">
        <w:rPr>
          <w:rFonts w:ascii="Verdana" w:hAnsi="Verdana"/>
          <w:color w:val="000000" w:themeColor="text1"/>
          <w:sz w:val="20"/>
          <w:szCs w:val="20"/>
        </w:rPr>
        <w:t>КИД</w:t>
      </w:r>
      <w:proofErr w:type="spellEnd"/>
      <w:r w:rsidRPr="008D1D4B">
        <w:rPr>
          <w:rFonts w:ascii="Verdana" w:hAnsi="Verdana"/>
          <w:color w:val="000000" w:themeColor="text1"/>
          <w:sz w:val="20"/>
          <w:szCs w:val="20"/>
        </w:rPr>
        <w:t>-2008</w:t>
      </w:r>
      <w:r w:rsidRPr="008D1D4B">
        <w:rPr>
          <w:rStyle w:val="FootnoteReference"/>
          <w:rFonts w:ascii="Verdana" w:hAnsi="Verdana"/>
          <w:color w:val="000000" w:themeColor="text1"/>
          <w:sz w:val="20"/>
          <w:szCs w:val="20"/>
        </w:rPr>
        <w:footnoteReference w:id="6"/>
      </w:r>
      <w:r w:rsidRPr="008D1D4B">
        <w:rPr>
          <w:rFonts w:ascii="Verdana" w:hAnsi="Verdana"/>
          <w:color w:val="000000" w:themeColor="text1"/>
          <w:sz w:val="20"/>
          <w:szCs w:val="20"/>
        </w:rPr>
        <w:t xml:space="preserve"> и методологичните бележки по Класификация на икономическите дейности – </w:t>
      </w:r>
      <w:proofErr w:type="spellStart"/>
      <w:r w:rsidRPr="008D1D4B">
        <w:rPr>
          <w:rFonts w:ascii="Verdana" w:hAnsi="Verdana"/>
          <w:color w:val="000000" w:themeColor="text1"/>
          <w:sz w:val="20"/>
          <w:szCs w:val="20"/>
        </w:rPr>
        <w:t>КИД</w:t>
      </w:r>
      <w:proofErr w:type="spellEnd"/>
      <w:r w:rsidRPr="008D1D4B">
        <w:rPr>
          <w:rFonts w:ascii="Verdana" w:hAnsi="Verdana"/>
          <w:color w:val="000000" w:themeColor="text1"/>
          <w:sz w:val="20"/>
          <w:szCs w:val="20"/>
        </w:rPr>
        <w:t>-2008 (Приложение 4).</w:t>
      </w:r>
    </w:p>
    <w:p w:rsidR="0001164B" w:rsidRPr="008D1D4B" w:rsidRDefault="0001164B" w:rsidP="0001164B">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3)</w:t>
      </w:r>
      <w:r w:rsidRPr="008D1D4B">
        <w:rPr>
          <w:rFonts w:ascii="Verdana" w:hAnsi="Verdana"/>
          <w:color w:val="000000" w:themeColor="text1"/>
          <w:sz w:val="20"/>
          <w:szCs w:val="20"/>
        </w:rPr>
        <w:t xml:space="preserve"> </w:t>
      </w:r>
      <w:bookmarkStart w:id="32" w:name="_Hlk146703872"/>
      <w:r w:rsidRPr="008D1D4B">
        <w:rPr>
          <w:rFonts w:ascii="Verdana" w:hAnsi="Verdana"/>
          <w:color w:val="000000" w:themeColor="text1"/>
          <w:sz w:val="20"/>
          <w:szCs w:val="20"/>
        </w:rPr>
        <w:t xml:space="preserve">Не могат да участват в процедурата и да получат безвъзмездно финансиране кандидати, за които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w:t>
      </w:r>
      <w:r w:rsidRPr="008D1D4B">
        <w:rPr>
          <w:rFonts w:ascii="Verdana" w:hAnsi="Verdana"/>
          <w:color w:val="000000" w:themeColor="text1"/>
          <w:sz w:val="20"/>
          <w:szCs w:val="20"/>
        </w:rPr>
        <w:lastRenderedPageBreak/>
        <w:t xml:space="preserve">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8D1D4B">
        <w:rPr>
          <w:rFonts w:ascii="Verdana" w:hAnsi="Verdana"/>
          <w:color w:val="000000" w:themeColor="text1"/>
          <w:sz w:val="20"/>
          <w:szCs w:val="20"/>
        </w:rPr>
        <w:t>Шенген</w:t>
      </w:r>
      <w:proofErr w:type="spellEnd"/>
      <w:r w:rsidRPr="008D1D4B">
        <w:rPr>
          <w:rFonts w:ascii="Verdana" w:hAnsi="Verdana"/>
          <w:color w:val="000000" w:themeColor="text1"/>
          <w:sz w:val="20"/>
          <w:szCs w:val="20"/>
        </w:rPr>
        <w:t xml:space="preserve"> и Преходния финансов инструмент, включително от свързаното с тях национално съфинансиране</w:t>
      </w:r>
      <w:bookmarkEnd w:id="32"/>
      <w:r w:rsidRPr="008D1D4B">
        <w:rPr>
          <w:rFonts w:ascii="Verdana" w:hAnsi="Verdana"/>
          <w:color w:val="000000" w:themeColor="text1"/>
          <w:sz w:val="20"/>
          <w:szCs w:val="20"/>
        </w:rPr>
        <w:t xml:space="preserve">. </w:t>
      </w:r>
    </w:p>
    <w:p w:rsidR="008D1D4B" w:rsidRPr="008D1D4B" w:rsidRDefault="008D1D4B" w:rsidP="0001164B">
      <w:pPr>
        <w:spacing w:before="120" w:after="120" w:line="312" w:lineRule="auto"/>
        <w:jc w:val="both"/>
        <w:rPr>
          <w:rFonts w:ascii="Verdana" w:hAnsi="Verdana"/>
          <w:color w:val="000000" w:themeColor="text1"/>
          <w:sz w:val="20"/>
          <w:szCs w:val="20"/>
        </w:rPr>
      </w:pPr>
    </w:p>
    <w:p w:rsidR="0001164B" w:rsidRPr="008D1D4B" w:rsidRDefault="0001164B" w:rsidP="0001164B">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ВАЖНО:</w:t>
      </w:r>
      <w:r w:rsidRPr="008D1D4B">
        <w:rPr>
          <w:rFonts w:ascii="Verdana" w:hAnsi="Verdana"/>
          <w:color w:val="000000" w:themeColor="text1"/>
          <w:sz w:val="20"/>
          <w:szCs w:val="20"/>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8D1D4B">
        <w:rPr>
          <w:rFonts w:ascii="Verdana" w:hAnsi="Verdana"/>
          <w:color w:val="000000" w:themeColor="text1"/>
          <w:sz w:val="20"/>
          <w:szCs w:val="20"/>
        </w:rPr>
        <w:t>Шенген</w:t>
      </w:r>
      <w:proofErr w:type="spellEnd"/>
      <w:r w:rsidRPr="008D1D4B">
        <w:rPr>
          <w:rFonts w:ascii="Verdana" w:hAnsi="Verdana"/>
          <w:color w:val="000000" w:themeColor="text1"/>
          <w:sz w:val="20"/>
          <w:szCs w:val="20"/>
        </w:rPr>
        <w:t xml:space="preserve"> и Преходния финансов инструмент, които към момента на кандидатстване не са изплатени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за недопустимост, ако установеното вземане е погасено.</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4)</w:t>
      </w:r>
      <w:r w:rsidRPr="008D1D4B">
        <w:rPr>
          <w:rFonts w:ascii="Verdana" w:hAnsi="Verdana"/>
          <w:color w:val="000000" w:themeColor="text1"/>
          <w:sz w:val="20"/>
          <w:szCs w:val="20"/>
        </w:rPr>
        <w:t xml:space="preserve"> Недопустими са кандидати, </w:t>
      </w:r>
      <w:r w:rsidR="00C507C8" w:rsidRPr="008D1D4B">
        <w:rPr>
          <w:rFonts w:ascii="Verdana" w:hAnsi="Verdana"/>
          <w:color w:val="000000" w:themeColor="text1"/>
          <w:sz w:val="20"/>
          <w:szCs w:val="20"/>
        </w:rPr>
        <w:t>които са предприятия в затруднено положение по смисъла на Регламент (ЕС) № 651/2014. Изискванията за "Предприятие в затруднено положение" се прилагат и за свързаните предприятия (на ниво група), като свързаността се установява съгласно условията на член 3 на Приложение 1 на Регламент (ЕС) №651/214.</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5)</w:t>
      </w:r>
      <w:r w:rsidRPr="008D1D4B">
        <w:rPr>
          <w:rFonts w:ascii="Verdana" w:hAnsi="Verdana"/>
          <w:color w:val="000000" w:themeColor="text1"/>
          <w:sz w:val="20"/>
          <w:szCs w:val="20"/>
        </w:rPr>
        <w:t xml:space="preserve"> Недопустими са кандидати, попадащи в обхвата на чл. 3, т.</w:t>
      </w:r>
      <w:r w:rsidR="00F01F0B">
        <w:rPr>
          <w:rFonts w:ascii="Verdana" w:hAnsi="Verdana"/>
          <w:color w:val="000000" w:themeColor="text1"/>
          <w:sz w:val="20"/>
          <w:szCs w:val="20"/>
        </w:rPr>
        <w:t xml:space="preserve"> </w:t>
      </w:r>
      <w:r w:rsidRPr="008D1D4B">
        <w:rPr>
          <w:rFonts w:ascii="Verdana" w:hAnsi="Verdana"/>
          <w:color w:val="000000" w:themeColor="text1"/>
          <w:sz w:val="20"/>
          <w:szCs w:val="20"/>
        </w:rPr>
        <w:t>14 и/или т. 26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доколкото не попадат в изключенията на чл. 4 от същия закон.</w:t>
      </w:r>
    </w:p>
    <w:p w:rsidR="00EA5BB8" w:rsidRPr="008D1D4B" w:rsidRDefault="00EA5BB8"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6)</w:t>
      </w:r>
      <w:r w:rsidRPr="008D1D4B">
        <w:rPr>
          <w:rFonts w:ascii="Verdana" w:hAnsi="Verdana"/>
          <w:color w:val="000000" w:themeColor="text1"/>
          <w:sz w:val="20"/>
          <w:szCs w:val="20"/>
        </w:rPr>
        <w:t xml:space="preserve"> </w:t>
      </w:r>
      <w:bookmarkStart w:id="33" w:name="_Hlk146704290"/>
      <w:r w:rsidRPr="008D1D4B">
        <w:rPr>
          <w:rFonts w:ascii="Verdana" w:hAnsi="Verdana"/>
          <w:color w:val="000000" w:themeColor="text1"/>
          <w:sz w:val="20"/>
          <w:szCs w:val="20"/>
        </w:rPr>
        <w:t>Недопустими са кандидати, попадащи в обхвата на ограниченията на Регламент на Съвета (ЕС) № 833/2014 от 31 юли 2014 година относно ограничителни мерки с оглед на действията на Русия, дестабилизиращи положението в Украйна</w:t>
      </w:r>
      <w:r w:rsidR="00A85739" w:rsidRPr="008D1D4B">
        <w:rPr>
          <w:rFonts w:ascii="Verdana" w:hAnsi="Verdana"/>
          <w:color w:val="000000" w:themeColor="text1"/>
          <w:sz w:val="20"/>
          <w:szCs w:val="20"/>
        </w:rPr>
        <w:t xml:space="preserve"> или на други финансови санкции на Европейския съю</w:t>
      </w:r>
      <w:bookmarkEnd w:id="33"/>
      <w:r w:rsidR="00A85739" w:rsidRPr="008D1D4B">
        <w:rPr>
          <w:rFonts w:ascii="Verdana" w:hAnsi="Verdana"/>
          <w:color w:val="000000" w:themeColor="text1"/>
          <w:sz w:val="20"/>
          <w:szCs w:val="20"/>
        </w:rPr>
        <w:t>з.</w:t>
      </w:r>
    </w:p>
    <w:p w:rsidR="00EA5BB8" w:rsidRPr="008D1D4B" w:rsidRDefault="005702DC"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По отношение на съответствието с посочените в т. 3), т. 4), т. 5) и т. 6) обстоятелства, при кандидатстване се декларира от кандидатите в декларации по образец ( за т. </w:t>
      </w:r>
      <w:r w:rsidR="00242218" w:rsidRPr="008D1D4B">
        <w:rPr>
          <w:rFonts w:ascii="Verdana" w:hAnsi="Verdana"/>
          <w:color w:val="000000" w:themeColor="text1"/>
          <w:sz w:val="20"/>
          <w:szCs w:val="20"/>
        </w:rPr>
        <w:t>3</w:t>
      </w:r>
      <w:r w:rsidRPr="008D1D4B">
        <w:rPr>
          <w:rFonts w:ascii="Verdana" w:hAnsi="Verdana"/>
          <w:color w:val="000000" w:themeColor="text1"/>
          <w:sz w:val="20"/>
          <w:szCs w:val="20"/>
        </w:rPr>
        <w:t xml:space="preserve">) - Приложение </w:t>
      </w:r>
      <w:r w:rsidR="00901EF8" w:rsidRPr="008D1D4B">
        <w:rPr>
          <w:rFonts w:ascii="Verdana" w:hAnsi="Verdana"/>
          <w:color w:val="000000" w:themeColor="text1"/>
          <w:sz w:val="20"/>
          <w:szCs w:val="20"/>
        </w:rPr>
        <w:t>9</w:t>
      </w:r>
      <w:r w:rsidRPr="008D1D4B">
        <w:rPr>
          <w:rFonts w:ascii="Verdana" w:hAnsi="Verdana"/>
          <w:color w:val="000000" w:themeColor="text1"/>
          <w:sz w:val="20"/>
          <w:szCs w:val="20"/>
        </w:rPr>
        <w:t xml:space="preserve">, а т. </w:t>
      </w:r>
      <w:r w:rsidR="00242218" w:rsidRPr="008D1D4B">
        <w:rPr>
          <w:rFonts w:ascii="Verdana" w:hAnsi="Verdana"/>
          <w:color w:val="000000" w:themeColor="text1"/>
          <w:sz w:val="20"/>
          <w:szCs w:val="20"/>
        </w:rPr>
        <w:t>4</w:t>
      </w:r>
      <w:r w:rsidRPr="008D1D4B">
        <w:rPr>
          <w:rFonts w:ascii="Verdana" w:hAnsi="Verdana"/>
          <w:color w:val="000000" w:themeColor="text1"/>
          <w:sz w:val="20"/>
          <w:szCs w:val="20"/>
        </w:rPr>
        <w:t xml:space="preserve"> –</w:t>
      </w:r>
      <w:bookmarkStart w:id="34" w:name="_Hlk146704124"/>
      <w:r w:rsidR="00242218" w:rsidRPr="008D1D4B">
        <w:rPr>
          <w:rFonts w:ascii="Verdana" w:hAnsi="Verdana"/>
          <w:color w:val="000000" w:themeColor="text1"/>
          <w:sz w:val="20"/>
          <w:szCs w:val="20"/>
        </w:rPr>
        <w:t xml:space="preserve"> Приложение </w:t>
      </w:r>
      <w:bookmarkEnd w:id="34"/>
      <w:r w:rsidR="00901EF8" w:rsidRPr="008D1D4B">
        <w:rPr>
          <w:rFonts w:ascii="Verdana" w:hAnsi="Verdana"/>
          <w:color w:val="000000" w:themeColor="text1"/>
          <w:sz w:val="20"/>
          <w:szCs w:val="20"/>
        </w:rPr>
        <w:t>2</w:t>
      </w:r>
      <w:r w:rsidR="00242218" w:rsidRPr="008D1D4B">
        <w:rPr>
          <w:rFonts w:ascii="Verdana" w:hAnsi="Verdana"/>
          <w:color w:val="000000" w:themeColor="text1"/>
          <w:sz w:val="20"/>
          <w:szCs w:val="20"/>
        </w:rPr>
        <w:t xml:space="preserve">, за т. 5) - </w:t>
      </w:r>
      <w:bookmarkStart w:id="35" w:name="_Hlk146704233"/>
      <w:r w:rsidRPr="008D1D4B">
        <w:rPr>
          <w:rFonts w:ascii="Verdana" w:hAnsi="Verdana"/>
          <w:color w:val="000000" w:themeColor="text1"/>
          <w:sz w:val="20"/>
          <w:szCs w:val="20"/>
        </w:rPr>
        <w:t>Приложение</w:t>
      </w:r>
      <w:bookmarkEnd w:id="35"/>
      <w:r w:rsidRPr="008D1D4B">
        <w:rPr>
          <w:rFonts w:ascii="Verdana" w:hAnsi="Verdana"/>
          <w:color w:val="000000" w:themeColor="text1"/>
          <w:sz w:val="20"/>
          <w:szCs w:val="20"/>
        </w:rPr>
        <w:t xml:space="preserve"> </w:t>
      </w:r>
      <w:r w:rsidR="00901EF8" w:rsidRPr="008D1D4B">
        <w:rPr>
          <w:rFonts w:ascii="Verdana" w:hAnsi="Verdana"/>
          <w:color w:val="000000" w:themeColor="text1"/>
          <w:sz w:val="20"/>
          <w:szCs w:val="20"/>
        </w:rPr>
        <w:t xml:space="preserve">10 </w:t>
      </w:r>
      <w:r w:rsidR="00242218" w:rsidRPr="008D1D4B">
        <w:rPr>
          <w:rFonts w:ascii="Verdana" w:hAnsi="Verdana"/>
          <w:color w:val="000000" w:themeColor="text1"/>
          <w:sz w:val="20"/>
          <w:szCs w:val="20"/>
        </w:rPr>
        <w:t xml:space="preserve">и за т. 6) – Приложение </w:t>
      </w:r>
      <w:r w:rsidR="00901EF8" w:rsidRPr="008D1D4B">
        <w:rPr>
          <w:rFonts w:ascii="Verdana" w:hAnsi="Verdana"/>
          <w:color w:val="000000" w:themeColor="text1"/>
          <w:sz w:val="20"/>
          <w:szCs w:val="20"/>
        </w:rPr>
        <w:t>11</w:t>
      </w:r>
      <w:r w:rsidRPr="008D1D4B">
        <w:rPr>
          <w:rFonts w:ascii="Verdana" w:hAnsi="Verdana"/>
          <w:color w:val="000000" w:themeColor="text1"/>
          <w:sz w:val="20"/>
          <w:szCs w:val="20"/>
        </w:rPr>
        <w:t>). Преди 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p>
    <w:p w:rsidR="00D95097" w:rsidRPr="008D1D4B" w:rsidRDefault="003F1496" w:rsidP="008D1D4B">
      <w:pPr>
        <w:spacing w:before="120" w:after="120" w:line="312" w:lineRule="auto"/>
        <w:jc w:val="both"/>
        <w:rPr>
          <w:rFonts w:ascii="Verdana" w:hAnsi="Verdana"/>
          <w:b/>
          <w:color w:val="000000" w:themeColor="text1"/>
          <w:sz w:val="20"/>
          <w:szCs w:val="20"/>
        </w:rPr>
      </w:pPr>
      <w:r w:rsidRPr="008D1D4B">
        <w:rPr>
          <w:rFonts w:ascii="Verdana" w:hAnsi="Verdana"/>
          <w:b/>
          <w:color w:val="000000" w:themeColor="text1"/>
          <w:sz w:val="20"/>
          <w:szCs w:val="20"/>
        </w:rPr>
        <w:t>Допълнително, кандидатите следва да имат предвид, че критериите за недопустимост</w:t>
      </w:r>
      <w:r w:rsidR="00A94D17" w:rsidRPr="008D1D4B">
        <w:rPr>
          <w:rFonts w:ascii="Verdana" w:hAnsi="Verdana"/>
          <w:b/>
          <w:color w:val="000000" w:themeColor="text1"/>
          <w:sz w:val="20"/>
          <w:szCs w:val="20"/>
        </w:rPr>
        <w:t xml:space="preserve"> по т. 11.2</w:t>
      </w:r>
      <w:r w:rsidRPr="008D1D4B">
        <w:rPr>
          <w:rFonts w:ascii="Verdana" w:hAnsi="Verdana"/>
          <w:b/>
          <w:color w:val="000000" w:themeColor="text1"/>
          <w:sz w:val="20"/>
          <w:szCs w:val="20"/>
        </w:rPr>
        <w:t>, се прилагат кумулативно с критериите за допустимост по т. 11.</w:t>
      </w:r>
      <w:r w:rsidR="001A3013" w:rsidRPr="008D1D4B">
        <w:rPr>
          <w:rFonts w:ascii="Verdana" w:hAnsi="Verdana"/>
          <w:b/>
          <w:color w:val="000000" w:themeColor="text1"/>
          <w:sz w:val="20"/>
          <w:szCs w:val="20"/>
        </w:rPr>
        <w:t>1</w:t>
      </w:r>
      <w:r w:rsidRPr="008D1D4B">
        <w:rPr>
          <w:rFonts w:ascii="Verdana" w:hAnsi="Verdana"/>
          <w:b/>
          <w:color w:val="000000" w:themeColor="text1"/>
          <w:sz w:val="20"/>
          <w:szCs w:val="20"/>
        </w:rPr>
        <w:t xml:space="preserve"> от настоящата процедура.</w:t>
      </w:r>
    </w:p>
    <w:p w:rsidR="003F1496" w:rsidRPr="008D1D4B" w:rsidRDefault="003F1496" w:rsidP="006A4D83">
      <w:pPr>
        <w:pStyle w:val="Heading2"/>
        <w:tabs>
          <w:tab w:val="left" w:pos="851"/>
        </w:tabs>
        <w:spacing w:after="120" w:line="312" w:lineRule="auto"/>
      </w:pPr>
      <w:bookmarkStart w:id="36" w:name="_Toc106285930"/>
      <w:bookmarkStart w:id="37" w:name="_Toc151575512"/>
      <w:r w:rsidRPr="008D1D4B">
        <w:lastRenderedPageBreak/>
        <w:t>Допустими партньори:</w:t>
      </w:r>
      <w:bookmarkEnd w:id="36"/>
      <w:bookmarkEnd w:id="37"/>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По настоящата процедура чрез подбор на предложения за изпълнение на инвестиции от крайни получатели</w:t>
      </w:r>
      <w:r w:rsidRPr="008D1D4B" w:rsidDel="00E1501F">
        <w:rPr>
          <w:rFonts w:ascii="Verdana" w:hAnsi="Verdana"/>
          <w:color w:val="000000" w:themeColor="text1"/>
          <w:sz w:val="20"/>
          <w:szCs w:val="20"/>
        </w:rPr>
        <w:t xml:space="preserve"> </w:t>
      </w:r>
      <w:r w:rsidRPr="008D1D4B">
        <w:rPr>
          <w:rFonts w:ascii="Verdana" w:hAnsi="Verdana"/>
          <w:color w:val="000000" w:themeColor="text1"/>
          <w:sz w:val="20"/>
          <w:szCs w:val="20"/>
        </w:rPr>
        <w:t>кандидатите участват индивидуално, а не съвместно с партньорски или други организации.</w:t>
      </w:r>
      <w:r w:rsidR="00290188" w:rsidRPr="008D1D4B">
        <w:rPr>
          <w:rFonts w:ascii="Verdana" w:hAnsi="Verdana"/>
          <w:color w:val="000000" w:themeColor="text1"/>
          <w:sz w:val="20"/>
          <w:szCs w:val="20"/>
        </w:rPr>
        <w:t xml:space="preserve"> </w:t>
      </w:r>
    </w:p>
    <w:p w:rsidR="008D1D4B" w:rsidRPr="008D1D4B" w:rsidRDefault="008D1D4B" w:rsidP="003F1496">
      <w:pPr>
        <w:spacing w:before="120" w:after="120" w:line="312" w:lineRule="auto"/>
        <w:jc w:val="both"/>
        <w:rPr>
          <w:rFonts w:ascii="Verdana" w:hAnsi="Verdana"/>
          <w:color w:val="000000" w:themeColor="text1"/>
          <w:sz w:val="20"/>
          <w:szCs w:val="20"/>
        </w:rPr>
      </w:pPr>
    </w:p>
    <w:p w:rsidR="00C30741" w:rsidRPr="008D1D4B" w:rsidRDefault="00C30741" w:rsidP="00C3074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ВАЖНО</w:t>
      </w:r>
      <w:r w:rsidRPr="008D1D4B">
        <w:rPr>
          <w:rFonts w:ascii="Verdana" w:hAnsi="Verdana"/>
          <w:color w:val="000000" w:themeColor="text1"/>
          <w:sz w:val="20"/>
          <w:szCs w:val="20"/>
        </w:rPr>
        <w:t xml:space="preserve">: </w:t>
      </w:r>
      <w:r w:rsidRPr="008D1D4B">
        <w:rPr>
          <w:rFonts w:ascii="Verdana" w:hAnsi="Verdana"/>
          <w:sz w:val="20"/>
          <w:szCs w:val="20"/>
        </w:rPr>
        <w:t xml:space="preserve">Инвестицията трябва да се изпълни от един инвеститор (юридическо лице) и този </w:t>
      </w:r>
      <w:r w:rsidRPr="008D1D4B">
        <w:rPr>
          <w:rFonts w:ascii="Verdana" w:hAnsi="Verdana"/>
          <w:color w:val="000000" w:themeColor="text1"/>
          <w:sz w:val="20"/>
          <w:szCs w:val="20"/>
        </w:rPr>
        <w:t>кандидат трябва да бъде титуляр на всички права, разрешителни и активи, необходими за реализирането на комбинирания проект (интегриран проект) за изграждане на нов</w:t>
      </w:r>
      <w:r w:rsidR="00D94941" w:rsidRPr="008D1D4B">
        <w:rPr>
          <w:rFonts w:ascii="Verdana" w:hAnsi="Verdana"/>
          <w:color w:val="000000" w:themeColor="text1"/>
          <w:sz w:val="20"/>
          <w:szCs w:val="20"/>
        </w:rPr>
        <w:t>а</w:t>
      </w:r>
      <w:r w:rsidRPr="008D1D4B">
        <w:rPr>
          <w:rFonts w:ascii="Verdana" w:hAnsi="Verdana"/>
          <w:color w:val="000000" w:themeColor="text1"/>
          <w:sz w:val="20"/>
          <w:szCs w:val="20"/>
        </w:rPr>
        <w:t xml:space="preserve"> </w:t>
      </w:r>
      <w:r w:rsidR="00D94941" w:rsidRPr="008D1D4B">
        <w:rPr>
          <w:rFonts w:ascii="Verdana" w:hAnsi="Verdana"/>
          <w:color w:val="000000" w:themeColor="text1"/>
          <w:sz w:val="20"/>
          <w:szCs w:val="20"/>
        </w:rPr>
        <w:t xml:space="preserve">мощност </w:t>
      </w:r>
      <w:r w:rsidRPr="008D1D4B">
        <w:rPr>
          <w:rFonts w:ascii="Verdana" w:hAnsi="Verdana"/>
          <w:color w:val="000000" w:themeColor="text1"/>
          <w:sz w:val="20"/>
          <w:szCs w:val="20"/>
        </w:rPr>
        <w:t>за производство на електр</w:t>
      </w:r>
      <w:r w:rsidR="00897AA7" w:rsidRPr="008D1D4B">
        <w:rPr>
          <w:rFonts w:ascii="Verdana" w:hAnsi="Verdana"/>
          <w:color w:val="000000" w:themeColor="text1"/>
          <w:sz w:val="20"/>
          <w:szCs w:val="20"/>
        </w:rPr>
        <w:t xml:space="preserve">ическа </w:t>
      </w:r>
      <w:r w:rsidRPr="008D1D4B">
        <w:rPr>
          <w:rFonts w:ascii="Verdana" w:hAnsi="Verdana"/>
          <w:color w:val="000000" w:themeColor="text1"/>
          <w:sz w:val="20"/>
          <w:szCs w:val="20"/>
        </w:rPr>
        <w:t xml:space="preserve">енергия от слънчева и/или вятърна енергия и за </w:t>
      </w:r>
      <w:proofErr w:type="spellStart"/>
      <w:r w:rsidR="00D94941" w:rsidRPr="008D1D4B">
        <w:rPr>
          <w:rFonts w:ascii="Verdana" w:hAnsi="Verdana"/>
          <w:color w:val="000000" w:themeColor="text1"/>
          <w:sz w:val="20"/>
          <w:szCs w:val="20"/>
        </w:rPr>
        <w:t>ЛСС</w:t>
      </w:r>
      <w:proofErr w:type="spellEnd"/>
      <w:r w:rsidRPr="008D1D4B">
        <w:rPr>
          <w:rFonts w:ascii="Verdana" w:hAnsi="Verdana"/>
          <w:color w:val="000000" w:themeColor="text1"/>
          <w:sz w:val="20"/>
          <w:szCs w:val="20"/>
        </w:rPr>
        <w:t>.</w:t>
      </w:r>
    </w:p>
    <w:p w:rsidR="00C30741" w:rsidRPr="008D1D4B" w:rsidRDefault="00C30741" w:rsidP="003F1496">
      <w:pPr>
        <w:spacing w:before="120" w:after="120" w:line="312" w:lineRule="auto"/>
        <w:jc w:val="both"/>
        <w:rPr>
          <w:rFonts w:ascii="Verdana" w:hAnsi="Verdana"/>
          <w:color w:val="000000" w:themeColor="text1"/>
          <w:sz w:val="20"/>
          <w:szCs w:val="20"/>
        </w:rPr>
      </w:pPr>
    </w:p>
    <w:p w:rsidR="00D95097" w:rsidRPr="008D1D4B" w:rsidRDefault="00D95097" w:rsidP="006A4D83">
      <w:pPr>
        <w:pStyle w:val="Heading2"/>
        <w:tabs>
          <w:tab w:val="left" w:pos="851"/>
        </w:tabs>
        <w:spacing w:after="120" w:line="312" w:lineRule="auto"/>
      </w:pPr>
      <w:bookmarkStart w:id="38" w:name="_Toc151575513"/>
      <w:bookmarkStart w:id="39" w:name="_Toc106285932"/>
      <w:r w:rsidRPr="008D1D4B">
        <w:t>Дейности, допустими за финансиране:</w:t>
      </w:r>
      <w:bookmarkEnd w:id="38"/>
    </w:p>
    <w:p w:rsidR="003F1496" w:rsidRPr="008D1D4B" w:rsidRDefault="003F1496" w:rsidP="003F1496">
      <w:pPr>
        <w:pStyle w:val="Heading3"/>
        <w:spacing w:before="120" w:after="120" w:line="312" w:lineRule="auto"/>
      </w:pPr>
      <w:bookmarkStart w:id="40" w:name="_Toc151575514"/>
      <w:r w:rsidRPr="008D1D4B">
        <w:t>1</w:t>
      </w:r>
      <w:r w:rsidR="007A3227" w:rsidRPr="008D1D4B">
        <w:t>3</w:t>
      </w:r>
      <w:r w:rsidRPr="008D1D4B">
        <w:t>.1. Допустими дейности</w:t>
      </w:r>
      <w:bookmarkEnd w:id="39"/>
      <w:bookmarkEnd w:id="40"/>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Предложенията за изпълнение на </w:t>
      </w:r>
      <w:r w:rsidR="002C3D28" w:rsidRPr="008D1D4B">
        <w:rPr>
          <w:rFonts w:ascii="Verdana" w:hAnsi="Verdana"/>
          <w:color w:val="000000" w:themeColor="text1"/>
          <w:sz w:val="20"/>
          <w:szCs w:val="20"/>
        </w:rPr>
        <w:t xml:space="preserve">проекти </w:t>
      </w:r>
      <w:r w:rsidRPr="008D1D4B">
        <w:rPr>
          <w:rFonts w:ascii="Verdana" w:hAnsi="Verdana"/>
          <w:color w:val="000000" w:themeColor="text1"/>
          <w:sz w:val="20"/>
          <w:szCs w:val="20"/>
        </w:rPr>
        <w:t xml:space="preserve">по настоящата </w:t>
      </w:r>
      <w:r w:rsidR="002C3D28" w:rsidRPr="008D1D4B">
        <w:rPr>
          <w:rFonts w:ascii="Verdana" w:hAnsi="Verdana"/>
          <w:color w:val="000000" w:themeColor="text1"/>
          <w:sz w:val="20"/>
          <w:szCs w:val="20"/>
        </w:rPr>
        <w:t xml:space="preserve">инвестиция </w:t>
      </w:r>
      <w:r w:rsidRPr="008D1D4B">
        <w:rPr>
          <w:rFonts w:ascii="Verdana" w:hAnsi="Verdana"/>
          <w:color w:val="000000" w:themeColor="text1"/>
          <w:sz w:val="20"/>
          <w:szCs w:val="20"/>
        </w:rPr>
        <w:t xml:space="preserve">следва да съответстват на принципа на ефективност и ефикасност като допустимите дейности следва да водят до постигане на целта на настоящата </w:t>
      </w:r>
      <w:r w:rsidR="00A9547B" w:rsidRPr="008D1D4B">
        <w:rPr>
          <w:rFonts w:ascii="Verdana" w:hAnsi="Verdana"/>
          <w:color w:val="000000" w:themeColor="text1"/>
          <w:sz w:val="20"/>
          <w:szCs w:val="20"/>
        </w:rPr>
        <w:t>инвестиция</w:t>
      </w:r>
      <w:r w:rsidR="002C3D28" w:rsidRPr="008D1D4B">
        <w:rPr>
          <w:rFonts w:ascii="Verdana" w:hAnsi="Verdana"/>
          <w:color w:val="000000" w:themeColor="text1"/>
          <w:sz w:val="20"/>
          <w:szCs w:val="20"/>
        </w:rPr>
        <w:t xml:space="preserve"> </w:t>
      </w:r>
      <w:r w:rsidRPr="008D1D4B">
        <w:rPr>
          <w:rFonts w:ascii="Verdana" w:hAnsi="Verdana"/>
          <w:color w:val="000000" w:themeColor="text1"/>
          <w:sz w:val="20"/>
          <w:szCs w:val="20"/>
        </w:rPr>
        <w:t>при най-адекватното съотношение между очакваните разходи и ползи.</w:t>
      </w:r>
    </w:p>
    <w:p w:rsidR="003F1496" w:rsidRPr="008D1D4B" w:rsidRDefault="003F1496" w:rsidP="003F1496">
      <w:pPr>
        <w:spacing w:before="120" w:after="120" w:line="312" w:lineRule="auto"/>
        <w:jc w:val="both"/>
        <w:rPr>
          <w:rFonts w:ascii="Verdana" w:hAnsi="Verdana"/>
          <w:b/>
          <w:color w:val="000000" w:themeColor="text1"/>
          <w:sz w:val="20"/>
          <w:szCs w:val="20"/>
        </w:rPr>
      </w:pPr>
      <w:r w:rsidRPr="008D1D4B">
        <w:rPr>
          <w:rFonts w:ascii="Verdana" w:hAnsi="Verdana"/>
          <w:b/>
          <w:color w:val="000000" w:themeColor="text1"/>
          <w:sz w:val="20"/>
          <w:szCs w:val="20"/>
        </w:rPr>
        <w:t xml:space="preserve">I. Допустимите предложения за изпълнение на </w:t>
      </w:r>
      <w:r w:rsidR="00A9547B" w:rsidRPr="008D1D4B">
        <w:rPr>
          <w:rFonts w:ascii="Verdana" w:hAnsi="Verdana"/>
          <w:b/>
          <w:color w:val="000000" w:themeColor="text1"/>
          <w:sz w:val="20"/>
          <w:szCs w:val="20"/>
        </w:rPr>
        <w:t>проекти</w:t>
      </w:r>
      <w:r w:rsidR="002C3D28" w:rsidRPr="008D1D4B">
        <w:rPr>
          <w:rFonts w:ascii="Verdana" w:hAnsi="Verdana"/>
          <w:b/>
          <w:color w:val="000000" w:themeColor="text1"/>
          <w:sz w:val="20"/>
          <w:szCs w:val="20"/>
        </w:rPr>
        <w:t xml:space="preserve"> </w:t>
      </w:r>
      <w:r w:rsidRPr="008D1D4B">
        <w:rPr>
          <w:rFonts w:ascii="Verdana" w:hAnsi="Verdana"/>
          <w:b/>
          <w:color w:val="000000" w:themeColor="text1"/>
          <w:sz w:val="20"/>
          <w:szCs w:val="20"/>
        </w:rPr>
        <w:t>следва:</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1)</w:t>
      </w:r>
      <w:r w:rsidRPr="008D1D4B">
        <w:rPr>
          <w:rFonts w:ascii="Verdana" w:hAnsi="Verdana"/>
          <w:color w:val="000000" w:themeColor="text1"/>
          <w:sz w:val="20"/>
          <w:szCs w:val="20"/>
        </w:rPr>
        <w:t xml:space="preserve"> Да водят до постигане целта на </w:t>
      </w:r>
      <w:r w:rsidR="002C3D28" w:rsidRPr="008D1D4B">
        <w:rPr>
          <w:rFonts w:ascii="Verdana" w:hAnsi="Verdana"/>
          <w:color w:val="000000" w:themeColor="text1"/>
          <w:sz w:val="20"/>
          <w:szCs w:val="20"/>
        </w:rPr>
        <w:t>инвестицията</w:t>
      </w:r>
      <w:r w:rsidRPr="008D1D4B">
        <w:rPr>
          <w:rFonts w:ascii="Verdana" w:hAnsi="Verdana"/>
          <w:color w:val="000000" w:themeColor="text1"/>
          <w:sz w:val="20"/>
          <w:szCs w:val="20"/>
        </w:rPr>
        <w:t>.</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2)</w:t>
      </w:r>
      <w:r w:rsidRPr="008D1D4B">
        <w:rPr>
          <w:rFonts w:ascii="Verdana" w:hAnsi="Verdana"/>
          <w:color w:val="000000" w:themeColor="text1"/>
          <w:sz w:val="20"/>
          <w:szCs w:val="20"/>
        </w:rPr>
        <w:t xml:space="preserve"> Да са в съответствие с принципа за „</w:t>
      </w:r>
      <w:proofErr w:type="spellStart"/>
      <w:r w:rsidRPr="008D1D4B">
        <w:rPr>
          <w:rFonts w:ascii="Verdana" w:hAnsi="Verdana"/>
          <w:color w:val="000000" w:themeColor="text1"/>
          <w:sz w:val="20"/>
          <w:szCs w:val="20"/>
        </w:rPr>
        <w:t>ненанасяне</w:t>
      </w:r>
      <w:proofErr w:type="spellEnd"/>
      <w:r w:rsidRPr="008D1D4B">
        <w:rPr>
          <w:rFonts w:ascii="Verdana" w:hAnsi="Verdana"/>
          <w:color w:val="000000" w:themeColor="text1"/>
          <w:sz w:val="20"/>
          <w:szCs w:val="20"/>
        </w:rPr>
        <w:t xml:space="preserve"> на значителни вреди“</w:t>
      </w:r>
      <w:r w:rsidRPr="008D1D4B">
        <w:rPr>
          <w:rStyle w:val="FootnoteReference"/>
          <w:rFonts w:ascii="Verdana" w:hAnsi="Verdana"/>
          <w:color w:val="000000" w:themeColor="text1"/>
          <w:sz w:val="20"/>
          <w:szCs w:val="20"/>
        </w:rPr>
        <w:footnoteReference w:id="7"/>
      </w:r>
      <w:r w:rsidRPr="008D1D4B">
        <w:rPr>
          <w:rFonts w:ascii="Verdana" w:hAnsi="Verdana"/>
          <w:color w:val="000000" w:themeColor="text1"/>
          <w:sz w:val="20"/>
          <w:szCs w:val="20"/>
        </w:rPr>
        <w:t xml:space="preserve"> и с принципите на равнопоставеност на жените и мъжете и осигуряване на равни възможности за всички.</w:t>
      </w:r>
    </w:p>
    <w:p w:rsidR="00D42D59" w:rsidRPr="008D1D4B" w:rsidRDefault="00816878"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Кандидатът </w:t>
      </w:r>
      <w:r w:rsidR="00A65458" w:rsidRPr="008D1D4B">
        <w:rPr>
          <w:rFonts w:ascii="Verdana" w:hAnsi="Verdana"/>
          <w:color w:val="000000" w:themeColor="text1"/>
          <w:sz w:val="20"/>
          <w:szCs w:val="20"/>
        </w:rPr>
        <w:t>трябва да</w:t>
      </w:r>
      <w:r w:rsidRPr="008D1D4B">
        <w:rPr>
          <w:rFonts w:ascii="Verdana" w:hAnsi="Verdana"/>
          <w:color w:val="000000" w:themeColor="text1"/>
          <w:sz w:val="20"/>
          <w:szCs w:val="20"/>
        </w:rPr>
        <w:t xml:space="preserve"> предостави за рециклиране и/или обезвреждане на определените за това места компонентите на </w:t>
      </w:r>
      <w:r w:rsidR="00A9547B" w:rsidRPr="008D1D4B">
        <w:rPr>
          <w:rFonts w:ascii="Verdana" w:hAnsi="Verdana"/>
          <w:color w:val="000000" w:themeColor="text1"/>
          <w:sz w:val="20"/>
          <w:szCs w:val="20"/>
        </w:rPr>
        <w:t>енергийния обект за производство на енергия от ВИ</w:t>
      </w:r>
      <w:r w:rsidRPr="008D1D4B">
        <w:rPr>
          <w:rFonts w:ascii="Verdana" w:hAnsi="Verdana"/>
          <w:color w:val="000000" w:themeColor="text1"/>
          <w:sz w:val="20"/>
          <w:szCs w:val="20"/>
        </w:rPr>
        <w:t xml:space="preserve"> и</w:t>
      </w:r>
      <w:r w:rsidR="00A9547B" w:rsidRPr="008D1D4B">
        <w:rPr>
          <w:rFonts w:ascii="Verdana" w:hAnsi="Verdana"/>
          <w:color w:val="000000" w:themeColor="text1"/>
          <w:sz w:val="20"/>
          <w:szCs w:val="20"/>
        </w:rPr>
        <w:t xml:space="preserve"> </w:t>
      </w:r>
      <w:proofErr w:type="spellStart"/>
      <w:r w:rsidR="00A9547B" w:rsidRPr="008D1D4B">
        <w:rPr>
          <w:rFonts w:ascii="Verdana" w:hAnsi="Verdana"/>
          <w:color w:val="000000" w:themeColor="text1"/>
          <w:sz w:val="20"/>
          <w:szCs w:val="20"/>
        </w:rPr>
        <w:t>ЛСС</w:t>
      </w:r>
      <w:proofErr w:type="spellEnd"/>
      <w:r w:rsidRPr="008D1D4B">
        <w:rPr>
          <w:rFonts w:ascii="Verdana" w:hAnsi="Verdana"/>
          <w:color w:val="000000" w:themeColor="text1"/>
          <w:sz w:val="20"/>
          <w:szCs w:val="20"/>
        </w:rPr>
        <w:t>, когато същите станат негодни за употреба</w:t>
      </w:r>
      <w:r w:rsidR="00A9547B" w:rsidRPr="008D1D4B">
        <w:rPr>
          <w:rFonts w:ascii="Verdana" w:hAnsi="Verdana"/>
          <w:color w:val="000000" w:themeColor="text1"/>
          <w:sz w:val="20"/>
          <w:szCs w:val="20"/>
        </w:rPr>
        <w:t xml:space="preserve">, съгласно с </w:t>
      </w:r>
      <w:r w:rsidRPr="008D1D4B">
        <w:rPr>
          <w:rFonts w:ascii="Verdana" w:hAnsi="Verdana"/>
          <w:color w:val="000000" w:themeColor="text1"/>
          <w:sz w:val="20"/>
          <w:szCs w:val="20"/>
        </w:rPr>
        <w:t>изискванията на Закона за управление на отпадъците.</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3)</w:t>
      </w:r>
      <w:r w:rsidRPr="008D1D4B">
        <w:rPr>
          <w:rFonts w:ascii="Verdana" w:hAnsi="Verdana"/>
          <w:color w:val="000000" w:themeColor="text1"/>
          <w:sz w:val="20"/>
          <w:szCs w:val="20"/>
        </w:rPr>
        <w:t xml:space="preserve"> Да се изпълняват само на територията на Република България.</w:t>
      </w:r>
    </w:p>
    <w:p w:rsidR="00D2707D" w:rsidRPr="008D1D4B" w:rsidRDefault="00D2707D" w:rsidP="003F1496">
      <w:pP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4)</w:t>
      </w:r>
      <w:r w:rsidRPr="008D1D4B">
        <w:rPr>
          <w:rFonts w:ascii="Verdana" w:hAnsi="Verdana"/>
          <w:color w:val="000000" w:themeColor="text1"/>
          <w:sz w:val="20"/>
          <w:szCs w:val="20"/>
        </w:rPr>
        <w:t xml:space="preserve"> </w:t>
      </w:r>
      <w:r w:rsidR="00A72ADC" w:rsidRPr="008D1D4B">
        <w:rPr>
          <w:rFonts w:ascii="Verdana" w:hAnsi="Verdana"/>
          <w:color w:val="000000" w:themeColor="text1"/>
          <w:sz w:val="20"/>
          <w:szCs w:val="20"/>
        </w:rPr>
        <w:t>Д</w:t>
      </w:r>
      <w:r w:rsidRPr="008D1D4B">
        <w:rPr>
          <w:rFonts w:ascii="Verdana" w:hAnsi="Verdana"/>
          <w:color w:val="000000" w:themeColor="text1"/>
          <w:sz w:val="20"/>
          <w:szCs w:val="20"/>
        </w:rPr>
        <w:t xml:space="preserve">а са </w:t>
      </w:r>
      <w:r w:rsidR="00A0037C" w:rsidRPr="008D1D4B">
        <w:rPr>
          <w:rFonts w:ascii="Verdana" w:hAnsi="Verdana"/>
          <w:color w:val="000000" w:themeColor="text1"/>
          <w:sz w:val="20"/>
          <w:szCs w:val="20"/>
        </w:rPr>
        <w:t>за комбинирани проекти</w:t>
      </w:r>
      <w:r w:rsidR="00090978" w:rsidRPr="008D1D4B">
        <w:rPr>
          <w:rFonts w:ascii="Verdana" w:hAnsi="Verdana"/>
          <w:color w:val="000000" w:themeColor="text1"/>
          <w:sz w:val="20"/>
          <w:szCs w:val="20"/>
        </w:rPr>
        <w:t xml:space="preserve"> </w:t>
      </w:r>
      <w:r w:rsidR="00A0037C" w:rsidRPr="008D1D4B">
        <w:rPr>
          <w:rFonts w:ascii="Verdana" w:hAnsi="Verdana"/>
          <w:color w:val="000000" w:themeColor="text1"/>
          <w:sz w:val="20"/>
          <w:szCs w:val="20"/>
        </w:rPr>
        <w:t>за изграждане на нов</w:t>
      </w:r>
      <w:r w:rsidR="002C3D28" w:rsidRPr="008D1D4B">
        <w:rPr>
          <w:rFonts w:ascii="Verdana" w:hAnsi="Verdana"/>
          <w:color w:val="000000" w:themeColor="text1"/>
          <w:sz w:val="20"/>
          <w:szCs w:val="20"/>
        </w:rPr>
        <w:t>а</w:t>
      </w:r>
      <w:r w:rsidR="00A0037C" w:rsidRPr="008D1D4B">
        <w:rPr>
          <w:rFonts w:ascii="Verdana" w:hAnsi="Verdana"/>
          <w:color w:val="000000" w:themeColor="text1"/>
          <w:sz w:val="20"/>
          <w:szCs w:val="20"/>
        </w:rPr>
        <w:t xml:space="preserve"> </w:t>
      </w:r>
      <w:r w:rsidR="002C3D28" w:rsidRPr="008D1D4B">
        <w:rPr>
          <w:rFonts w:ascii="Verdana" w:hAnsi="Verdana"/>
          <w:color w:val="000000" w:themeColor="text1"/>
          <w:sz w:val="20"/>
          <w:szCs w:val="20"/>
        </w:rPr>
        <w:t>мощност</w:t>
      </w:r>
      <w:r w:rsidR="00A0037C" w:rsidRPr="008D1D4B">
        <w:rPr>
          <w:rFonts w:ascii="Verdana" w:hAnsi="Verdana"/>
          <w:color w:val="000000" w:themeColor="text1"/>
          <w:sz w:val="20"/>
          <w:szCs w:val="20"/>
        </w:rPr>
        <w:t xml:space="preserve"> за производство на електр</w:t>
      </w:r>
      <w:r w:rsidR="00745E1C" w:rsidRPr="008D1D4B">
        <w:rPr>
          <w:rFonts w:ascii="Verdana" w:hAnsi="Verdana"/>
          <w:color w:val="000000" w:themeColor="text1"/>
          <w:sz w:val="20"/>
          <w:szCs w:val="20"/>
        </w:rPr>
        <w:t xml:space="preserve">ическа </w:t>
      </w:r>
      <w:r w:rsidR="00A0037C" w:rsidRPr="008D1D4B">
        <w:rPr>
          <w:rFonts w:ascii="Verdana" w:hAnsi="Verdana"/>
          <w:color w:val="000000" w:themeColor="text1"/>
          <w:sz w:val="20"/>
          <w:szCs w:val="20"/>
        </w:rPr>
        <w:t xml:space="preserve">енергия от слънчева и/или вятърна енергия и за </w:t>
      </w:r>
      <w:proofErr w:type="spellStart"/>
      <w:r w:rsidR="002C3D28" w:rsidRPr="008D1D4B">
        <w:rPr>
          <w:rFonts w:ascii="Verdana" w:hAnsi="Verdana"/>
          <w:color w:val="000000" w:themeColor="text1"/>
          <w:sz w:val="20"/>
          <w:szCs w:val="20"/>
        </w:rPr>
        <w:t>ЛСС</w:t>
      </w:r>
      <w:proofErr w:type="spellEnd"/>
      <w:r w:rsidR="00090978" w:rsidRPr="008D1D4B">
        <w:rPr>
          <w:rFonts w:ascii="Verdana" w:hAnsi="Verdana"/>
          <w:color w:val="000000" w:themeColor="text1"/>
          <w:sz w:val="20"/>
          <w:szCs w:val="20"/>
        </w:rPr>
        <w:t xml:space="preserve">, </w:t>
      </w:r>
      <w:r w:rsidR="000A29BF" w:rsidRPr="008D1D4B">
        <w:rPr>
          <w:rFonts w:ascii="Verdana" w:hAnsi="Verdana"/>
          <w:color w:val="000000" w:themeColor="text1"/>
          <w:sz w:val="20"/>
          <w:szCs w:val="20"/>
        </w:rPr>
        <w:t xml:space="preserve">където </w:t>
      </w:r>
      <w:r w:rsidR="00090978" w:rsidRPr="008D1D4B">
        <w:rPr>
          <w:rFonts w:ascii="Verdana" w:hAnsi="Verdana"/>
          <w:color w:val="000000" w:themeColor="text1"/>
          <w:sz w:val="20"/>
          <w:szCs w:val="20"/>
        </w:rPr>
        <w:t xml:space="preserve">и двата елемента (производство и </w:t>
      </w:r>
      <w:r w:rsidR="00905298" w:rsidRPr="008D1D4B">
        <w:rPr>
          <w:rFonts w:ascii="Verdana" w:hAnsi="Verdana"/>
          <w:color w:val="000000" w:themeColor="text1"/>
          <w:sz w:val="20"/>
          <w:szCs w:val="20"/>
        </w:rPr>
        <w:t>съхранение</w:t>
      </w:r>
      <w:r w:rsidR="00090978" w:rsidRPr="008D1D4B">
        <w:rPr>
          <w:rFonts w:ascii="Verdana" w:hAnsi="Verdana"/>
          <w:color w:val="000000" w:themeColor="text1"/>
          <w:sz w:val="20"/>
          <w:szCs w:val="20"/>
        </w:rPr>
        <w:t>) представляват компоненти на едн</w:t>
      </w:r>
      <w:r w:rsidR="000B0032" w:rsidRPr="008D1D4B">
        <w:rPr>
          <w:rFonts w:ascii="Verdana" w:hAnsi="Verdana"/>
          <w:color w:val="000000" w:themeColor="text1"/>
          <w:sz w:val="20"/>
          <w:szCs w:val="20"/>
        </w:rPr>
        <w:t>о и също проектно предложение</w:t>
      </w:r>
      <w:r w:rsidR="00905298" w:rsidRPr="008D1D4B">
        <w:rPr>
          <w:rFonts w:ascii="Verdana" w:hAnsi="Verdana"/>
          <w:color w:val="000000" w:themeColor="text1"/>
          <w:sz w:val="20"/>
          <w:szCs w:val="20"/>
        </w:rPr>
        <w:t xml:space="preserve">. </w:t>
      </w:r>
      <w:r w:rsidR="00090978" w:rsidRPr="008D1D4B">
        <w:rPr>
          <w:rFonts w:ascii="Verdana" w:hAnsi="Verdana"/>
          <w:color w:val="000000" w:themeColor="text1"/>
          <w:sz w:val="20"/>
          <w:szCs w:val="20"/>
        </w:rPr>
        <w:t xml:space="preserve">Годишно компонентът за съхранение </w:t>
      </w:r>
      <w:r w:rsidR="00905298" w:rsidRPr="008D1D4B">
        <w:rPr>
          <w:rFonts w:ascii="Verdana" w:hAnsi="Verdana"/>
          <w:color w:val="000000" w:themeColor="text1"/>
          <w:sz w:val="20"/>
          <w:szCs w:val="20"/>
        </w:rPr>
        <w:t xml:space="preserve">трябва да </w:t>
      </w:r>
      <w:r w:rsidR="00383D05" w:rsidRPr="008D1D4B">
        <w:rPr>
          <w:rFonts w:ascii="Verdana" w:hAnsi="Verdana"/>
          <w:color w:val="000000" w:themeColor="text1"/>
          <w:sz w:val="20"/>
          <w:szCs w:val="20"/>
        </w:rPr>
        <w:t>приема</w:t>
      </w:r>
      <w:r w:rsidR="0014275F" w:rsidRPr="008D1D4B">
        <w:rPr>
          <w:rFonts w:ascii="Verdana" w:hAnsi="Verdana"/>
          <w:color w:val="000000" w:themeColor="text1"/>
          <w:sz w:val="20"/>
          <w:szCs w:val="20"/>
        </w:rPr>
        <w:t xml:space="preserve"> </w:t>
      </w:r>
      <w:r w:rsidR="00383D05" w:rsidRPr="008D1D4B">
        <w:rPr>
          <w:rFonts w:ascii="Verdana" w:hAnsi="Verdana"/>
          <w:color w:val="000000" w:themeColor="text1"/>
          <w:sz w:val="20"/>
          <w:szCs w:val="20"/>
        </w:rPr>
        <w:t>най-</w:t>
      </w:r>
      <w:r w:rsidR="00383D05" w:rsidRPr="008D1D4B">
        <w:rPr>
          <w:rFonts w:ascii="Verdana" w:hAnsi="Verdana"/>
          <w:color w:val="000000" w:themeColor="text1"/>
          <w:sz w:val="20"/>
          <w:szCs w:val="20"/>
        </w:rPr>
        <w:lastRenderedPageBreak/>
        <w:t>малко</w:t>
      </w:r>
      <w:r w:rsidR="00090978" w:rsidRPr="008D1D4B">
        <w:rPr>
          <w:rFonts w:ascii="Verdana" w:hAnsi="Verdana"/>
          <w:color w:val="000000" w:themeColor="text1"/>
          <w:sz w:val="20"/>
          <w:szCs w:val="20"/>
        </w:rPr>
        <w:t xml:space="preserve"> 75 </w:t>
      </w:r>
      <w:r w:rsidR="006F7B1F" w:rsidRPr="008D1D4B">
        <w:rPr>
          <w:rFonts w:ascii="Verdana" w:hAnsi="Verdana"/>
          <w:color w:val="000000" w:themeColor="text1"/>
          <w:sz w:val="20"/>
          <w:szCs w:val="20"/>
        </w:rPr>
        <w:t xml:space="preserve">% от </w:t>
      </w:r>
      <w:r w:rsidR="00383D05" w:rsidRPr="008D1D4B">
        <w:rPr>
          <w:rFonts w:ascii="Verdana" w:hAnsi="Verdana"/>
          <w:color w:val="000000" w:themeColor="text1"/>
          <w:sz w:val="20"/>
          <w:szCs w:val="20"/>
        </w:rPr>
        <w:t xml:space="preserve">електрическата </w:t>
      </w:r>
      <w:r w:rsidR="006F7B1F" w:rsidRPr="008D1D4B">
        <w:rPr>
          <w:rFonts w:ascii="Verdana" w:hAnsi="Verdana"/>
          <w:color w:val="000000" w:themeColor="text1"/>
          <w:sz w:val="20"/>
          <w:szCs w:val="20"/>
        </w:rPr>
        <w:t>енергия, която съхранява</w:t>
      </w:r>
      <w:r w:rsidR="00090978" w:rsidRPr="008D1D4B">
        <w:rPr>
          <w:rFonts w:ascii="Verdana" w:hAnsi="Verdana"/>
          <w:color w:val="000000" w:themeColor="text1"/>
          <w:sz w:val="20"/>
          <w:szCs w:val="20"/>
        </w:rPr>
        <w:t xml:space="preserve"> от пряко </w:t>
      </w:r>
      <w:r w:rsidR="00C97190" w:rsidRPr="008D1D4B">
        <w:rPr>
          <w:rFonts w:ascii="Verdana" w:hAnsi="Verdana"/>
          <w:color w:val="000000" w:themeColor="text1"/>
          <w:sz w:val="20"/>
          <w:szCs w:val="20"/>
        </w:rPr>
        <w:t>присъединен</w:t>
      </w:r>
      <w:r w:rsidR="00B00A28" w:rsidRPr="008D1D4B">
        <w:rPr>
          <w:rFonts w:ascii="Verdana" w:hAnsi="Verdana"/>
          <w:color w:val="000000" w:themeColor="text1"/>
          <w:sz w:val="20"/>
          <w:szCs w:val="20"/>
        </w:rPr>
        <w:t>ата електрическа централа</w:t>
      </w:r>
      <w:r w:rsidR="00383D05" w:rsidRPr="008D1D4B">
        <w:rPr>
          <w:rFonts w:ascii="Verdana" w:hAnsi="Verdana"/>
          <w:color w:val="000000" w:themeColor="text1"/>
          <w:sz w:val="20"/>
          <w:szCs w:val="20"/>
        </w:rPr>
        <w:t xml:space="preserve"> </w:t>
      </w:r>
      <w:r w:rsidR="00090978" w:rsidRPr="008D1D4B">
        <w:rPr>
          <w:rFonts w:ascii="Verdana" w:hAnsi="Verdana"/>
          <w:color w:val="000000" w:themeColor="text1"/>
          <w:sz w:val="20"/>
          <w:szCs w:val="20"/>
        </w:rPr>
        <w:t xml:space="preserve">за производство на </w:t>
      </w:r>
      <w:r w:rsidR="00745E1C" w:rsidRPr="008D1D4B">
        <w:rPr>
          <w:rFonts w:ascii="Verdana" w:hAnsi="Verdana"/>
          <w:color w:val="000000" w:themeColor="text1"/>
          <w:sz w:val="20"/>
          <w:szCs w:val="20"/>
        </w:rPr>
        <w:t xml:space="preserve">електрическа </w:t>
      </w:r>
      <w:r w:rsidR="00090978" w:rsidRPr="008D1D4B">
        <w:rPr>
          <w:rFonts w:ascii="Verdana" w:hAnsi="Verdana"/>
          <w:color w:val="000000" w:themeColor="text1"/>
          <w:sz w:val="20"/>
          <w:szCs w:val="20"/>
        </w:rPr>
        <w:t xml:space="preserve">енергия от </w:t>
      </w:r>
      <w:r w:rsidR="00745E1C" w:rsidRPr="008D1D4B">
        <w:rPr>
          <w:rFonts w:ascii="Verdana" w:hAnsi="Verdana"/>
          <w:color w:val="000000" w:themeColor="text1"/>
          <w:sz w:val="20"/>
          <w:szCs w:val="20"/>
        </w:rPr>
        <w:t>ВИ</w:t>
      </w:r>
      <w:r w:rsidR="00A24FDD" w:rsidRPr="008D1D4B">
        <w:rPr>
          <w:rFonts w:ascii="Verdana" w:hAnsi="Verdana"/>
          <w:color w:val="000000" w:themeColor="text1"/>
          <w:sz w:val="20"/>
          <w:szCs w:val="20"/>
        </w:rPr>
        <w:t>, на годишна база</w:t>
      </w:r>
      <w:r w:rsidR="00A24FDD" w:rsidRPr="008D1D4B">
        <w:rPr>
          <w:rStyle w:val="FootnoteReference"/>
          <w:rFonts w:ascii="Verdana" w:hAnsi="Verdana"/>
          <w:color w:val="000000" w:themeColor="text1"/>
          <w:sz w:val="20"/>
          <w:szCs w:val="20"/>
        </w:rPr>
        <w:t xml:space="preserve"> </w:t>
      </w:r>
      <w:r w:rsidR="00507117" w:rsidRPr="008D1D4B">
        <w:rPr>
          <w:rStyle w:val="FootnoteReference"/>
          <w:rFonts w:ascii="Verdana" w:hAnsi="Verdana"/>
          <w:color w:val="000000" w:themeColor="text1"/>
          <w:sz w:val="20"/>
          <w:szCs w:val="20"/>
        </w:rPr>
        <w:footnoteReference w:id="8"/>
      </w:r>
      <w:r w:rsidR="00090978" w:rsidRPr="008D1D4B">
        <w:rPr>
          <w:rFonts w:ascii="Verdana" w:hAnsi="Verdana"/>
          <w:color w:val="000000" w:themeColor="text1"/>
          <w:sz w:val="20"/>
          <w:szCs w:val="20"/>
        </w:rPr>
        <w:t>.</w:t>
      </w:r>
    </w:p>
    <w:p w:rsidR="008D1D4B" w:rsidRPr="008D1D4B" w:rsidRDefault="008D1D4B" w:rsidP="003F1496">
      <w:pPr>
        <w:spacing w:before="120" w:after="120" w:line="312" w:lineRule="auto"/>
        <w:jc w:val="both"/>
        <w:rPr>
          <w:rFonts w:ascii="Verdana" w:hAnsi="Verdana"/>
          <w:color w:val="000000" w:themeColor="text1"/>
          <w:sz w:val="20"/>
          <w:szCs w:val="20"/>
        </w:rPr>
      </w:pPr>
    </w:p>
    <w:p w:rsidR="000556F7" w:rsidRPr="008D1D4B" w:rsidRDefault="000556F7" w:rsidP="000556F7">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ВАЖНО:</w:t>
      </w:r>
      <w:r w:rsidRPr="008D1D4B">
        <w:rPr>
          <w:rFonts w:ascii="Verdana" w:hAnsi="Verdana"/>
          <w:color w:val="000000" w:themeColor="text1"/>
          <w:sz w:val="20"/>
          <w:szCs w:val="20"/>
        </w:rPr>
        <w:t xml:space="preserve"> За да отговаря на изискването за "нова мощност", предложението трябва да отговаря на едно от следните изисквания: </w:t>
      </w:r>
    </w:p>
    <w:p w:rsidR="000556F7" w:rsidRPr="008D1D4B" w:rsidRDefault="000556F7" w:rsidP="000556F7">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1) предложение, при което се изграждат нови мощности за производство на електрическа енергия от ВИ (вятърна и/или слънчева енергия) с </w:t>
      </w:r>
      <w:proofErr w:type="spellStart"/>
      <w:r w:rsidRPr="008D1D4B">
        <w:rPr>
          <w:rFonts w:ascii="Verdana" w:hAnsi="Verdana"/>
          <w:color w:val="000000" w:themeColor="text1"/>
          <w:sz w:val="20"/>
          <w:szCs w:val="20"/>
        </w:rPr>
        <w:t>ЛСС</w:t>
      </w:r>
      <w:proofErr w:type="spellEnd"/>
      <w:r w:rsidRPr="008D1D4B">
        <w:rPr>
          <w:rFonts w:ascii="Verdana" w:hAnsi="Verdana"/>
          <w:color w:val="000000" w:themeColor="text1"/>
          <w:sz w:val="20"/>
          <w:szCs w:val="20"/>
        </w:rPr>
        <w:t xml:space="preserve">  -  към момента на подаване на предложението за изпълнение на инвестиция: </w:t>
      </w:r>
    </w:p>
    <w:p w:rsidR="000556F7" w:rsidRPr="008D1D4B" w:rsidRDefault="000556F7" w:rsidP="000556F7">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a) не са започнали работите по проекта</w:t>
      </w:r>
      <w:r w:rsidRPr="008D1D4B">
        <w:rPr>
          <w:rStyle w:val="FootnoteReference"/>
          <w:rFonts w:ascii="Verdana" w:hAnsi="Verdana"/>
          <w:color w:val="000000" w:themeColor="text1"/>
          <w:sz w:val="20"/>
          <w:szCs w:val="20"/>
        </w:rPr>
        <w:footnoteReference w:id="9"/>
      </w:r>
      <w:r w:rsidRPr="008D1D4B">
        <w:rPr>
          <w:rFonts w:ascii="Verdana" w:hAnsi="Verdana"/>
          <w:color w:val="000000" w:themeColor="text1"/>
          <w:sz w:val="20"/>
          <w:szCs w:val="20"/>
        </w:rPr>
        <w:t xml:space="preserve"> за двата компонента (производство и съхранение); или</w:t>
      </w:r>
    </w:p>
    <w:p w:rsidR="00967FB9" w:rsidRPr="008D1D4B" w:rsidRDefault="00BC369C" w:rsidP="00967FB9">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б) </w:t>
      </w:r>
      <w:r w:rsidR="00013B5E" w:rsidRPr="00013B5E">
        <w:rPr>
          <w:rFonts w:ascii="Verdana" w:hAnsi="Verdana"/>
          <w:color w:val="000000" w:themeColor="text1"/>
          <w:sz w:val="20"/>
          <w:szCs w:val="20"/>
        </w:rPr>
        <w:t>работите по проекта по отношение</w:t>
      </w:r>
      <w:r w:rsidR="00013B5E">
        <w:rPr>
          <w:rFonts w:ascii="Verdana" w:hAnsi="Verdana"/>
          <w:color w:val="000000" w:themeColor="text1"/>
          <w:sz w:val="20"/>
          <w:szCs w:val="20"/>
        </w:rPr>
        <w:t xml:space="preserve"> </w:t>
      </w:r>
      <w:r w:rsidR="00355EFA" w:rsidRPr="008D1D4B">
        <w:rPr>
          <w:rFonts w:ascii="Verdana" w:hAnsi="Verdana"/>
          <w:color w:val="000000" w:themeColor="text1"/>
          <w:sz w:val="20"/>
          <w:szCs w:val="20"/>
        </w:rPr>
        <w:t xml:space="preserve">на </w:t>
      </w:r>
      <w:proofErr w:type="spellStart"/>
      <w:r w:rsidR="005F1ADC" w:rsidRPr="008D1D4B">
        <w:rPr>
          <w:rFonts w:ascii="Verdana" w:hAnsi="Verdana"/>
          <w:color w:val="000000" w:themeColor="text1"/>
          <w:sz w:val="20"/>
          <w:szCs w:val="20"/>
        </w:rPr>
        <w:t>ЛСС</w:t>
      </w:r>
      <w:proofErr w:type="spellEnd"/>
      <w:r w:rsidR="00355EFA" w:rsidRPr="008D1D4B">
        <w:rPr>
          <w:rFonts w:ascii="Verdana" w:hAnsi="Verdana"/>
          <w:color w:val="000000" w:themeColor="text1"/>
          <w:sz w:val="20"/>
          <w:szCs w:val="20"/>
        </w:rPr>
        <w:t xml:space="preserve"> не трябва да </w:t>
      </w:r>
      <w:r w:rsidR="00013B5E">
        <w:rPr>
          <w:rFonts w:ascii="Verdana" w:hAnsi="Verdana"/>
          <w:color w:val="000000" w:themeColor="text1"/>
          <w:sz w:val="20"/>
          <w:szCs w:val="20"/>
        </w:rPr>
        <w:t>са</w:t>
      </w:r>
      <w:r w:rsidR="00355EFA" w:rsidRPr="008D1D4B">
        <w:rPr>
          <w:rFonts w:ascii="Verdana" w:hAnsi="Verdana"/>
          <w:color w:val="000000" w:themeColor="text1"/>
          <w:sz w:val="20"/>
          <w:szCs w:val="20"/>
        </w:rPr>
        <w:t xml:space="preserve"> започнал</w:t>
      </w:r>
      <w:r w:rsidR="00013B5E">
        <w:rPr>
          <w:rFonts w:ascii="Verdana" w:hAnsi="Verdana"/>
          <w:color w:val="000000" w:themeColor="text1"/>
          <w:sz w:val="20"/>
          <w:szCs w:val="20"/>
        </w:rPr>
        <w:t>и</w:t>
      </w:r>
      <w:r w:rsidR="009A4614" w:rsidRPr="008D1D4B">
        <w:rPr>
          <w:rFonts w:ascii="Verdana" w:hAnsi="Verdana"/>
          <w:color w:val="000000" w:themeColor="text1"/>
          <w:sz w:val="20"/>
          <w:szCs w:val="20"/>
        </w:rPr>
        <w:t xml:space="preserve"> преди подаване на предложението за изпълнение на инвестиция по настоящата процедура</w:t>
      </w:r>
      <w:r w:rsidR="00355EFA" w:rsidRPr="008D1D4B">
        <w:rPr>
          <w:rFonts w:ascii="Verdana" w:hAnsi="Verdana"/>
          <w:color w:val="000000" w:themeColor="text1"/>
          <w:sz w:val="20"/>
          <w:szCs w:val="20"/>
        </w:rPr>
        <w:t xml:space="preserve">, а </w:t>
      </w:r>
      <w:r w:rsidR="009A4B27" w:rsidRPr="008D1D4B">
        <w:rPr>
          <w:rFonts w:ascii="Verdana" w:hAnsi="Verdana"/>
          <w:color w:val="000000" w:themeColor="text1"/>
          <w:sz w:val="20"/>
          <w:szCs w:val="20"/>
        </w:rPr>
        <w:t xml:space="preserve">по отношение на </w:t>
      </w:r>
      <w:r w:rsidRPr="008D1D4B">
        <w:rPr>
          <w:rFonts w:ascii="Verdana" w:hAnsi="Verdana"/>
          <w:color w:val="000000" w:themeColor="text1"/>
          <w:sz w:val="20"/>
          <w:szCs w:val="20"/>
        </w:rPr>
        <w:t xml:space="preserve">компонента </w:t>
      </w:r>
      <w:r w:rsidR="005F1ADC" w:rsidRPr="008D1D4B">
        <w:rPr>
          <w:rFonts w:ascii="Verdana" w:hAnsi="Verdana"/>
          <w:color w:val="000000" w:themeColor="text1"/>
          <w:sz w:val="20"/>
          <w:szCs w:val="20"/>
        </w:rPr>
        <w:t xml:space="preserve">за </w:t>
      </w:r>
      <w:r w:rsidRPr="008D1D4B">
        <w:rPr>
          <w:rFonts w:ascii="Verdana" w:hAnsi="Verdana"/>
          <w:color w:val="000000" w:themeColor="text1"/>
          <w:sz w:val="20"/>
          <w:szCs w:val="20"/>
        </w:rPr>
        <w:t xml:space="preserve">производство </w:t>
      </w:r>
      <w:r w:rsidR="005F1ADC" w:rsidRPr="008D1D4B">
        <w:rPr>
          <w:rFonts w:ascii="Verdana" w:hAnsi="Verdana"/>
          <w:color w:val="000000" w:themeColor="text1"/>
          <w:sz w:val="20"/>
          <w:szCs w:val="20"/>
        </w:rPr>
        <w:t>на електрическа енергия от ВИ -</w:t>
      </w:r>
      <w:r w:rsidR="009A4B27" w:rsidRPr="008D1D4B">
        <w:rPr>
          <w:rFonts w:ascii="Verdana" w:hAnsi="Verdana"/>
          <w:color w:val="000000" w:themeColor="text1"/>
          <w:sz w:val="20"/>
          <w:szCs w:val="20"/>
        </w:rPr>
        <w:t xml:space="preserve"> строителството да е започнало след </w:t>
      </w:r>
      <w:r w:rsidR="003C69A4" w:rsidRPr="008D1D4B">
        <w:rPr>
          <w:rFonts w:ascii="Verdana" w:hAnsi="Verdana"/>
          <w:color w:val="000000" w:themeColor="text1"/>
          <w:sz w:val="20"/>
          <w:szCs w:val="20"/>
        </w:rPr>
        <w:t>1</w:t>
      </w:r>
      <w:r w:rsidR="00997E68" w:rsidRPr="008D1D4B">
        <w:rPr>
          <w:rFonts w:ascii="Verdana" w:hAnsi="Verdana"/>
          <w:color w:val="000000" w:themeColor="text1"/>
          <w:sz w:val="20"/>
          <w:szCs w:val="20"/>
        </w:rPr>
        <w:t>2</w:t>
      </w:r>
      <w:r w:rsidR="003C69A4" w:rsidRPr="008D1D4B">
        <w:rPr>
          <w:rFonts w:ascii="Verdana" w:hAnsi="Verdana"/>
          <w:color w:val="000000" w:themeColor="text1"/>
          <w:sz w:val="20"/>
          <w:szCs w:val="20"/>
        </w:rPr>
        <w:t xml:space="preserve"> февруари </w:t>
      </w:r>
      <w:r w:rsidR="00997E68" w:rsidRPr="008D1D4B">
        <w:rPr>
          <w:rFonts w:ascii="Verdana" w:hAnsi="Verdana"/>
          <w:color w:val="000000" w:themeColor="text1"/>
          <w:sz w:val="20"/>
          <w:szCs w:val="20"/>
        </w:rPr>
        <w:t xml:space="preserve">2021 </w:t>
      </w:r>
      <w:r w:rsidR="003C69A4" w:rsidRPr="008D1D4B">
        <w:rPr>
          <w:rFonts w:ascii="Verdana" w:hAnsi="Verdana"/>
          <w:color w:val="000000" w:themeColor="text1"/>
          <w:sz w:val="20"/>
          <w:szCs w:val="20"/>
        </w:rPr>
        <w:t>г.</w:t>
      </w:r>
      <w:r w:rsidR="002C01ED" w:rsidRPr="008D1D4B">
        <w:rPr>
          <w:rFonts w:ascii="Verdana" w:hAnsi="Verdana"/>
          <w:color w:val="000000" w:themeColor="text1"/>
          <w:sz w:val="20"/>
          <w:szCs w:val="20"/>
        </w:rPr>
        <w:t xml:space="preserve">, но </w:t>
      </w:r>
      <w:r w:rsidR="00B00A28" w:rsidRPr="008D1D4B">
        <w:rPr>
          <w:rFonts w:ascii="Verdana" w:hAnsi="Verdana"/>
          <w:color w:val="000000" w:themeColor="text1"/>
          <w:sz w:val="20"/>
          <w:szCs w:val="20"/>
        </w:rPr>
        <w:t xml:space="preserve">да </w:t>
      </w:r>
      <w:r w:rsidR="002C01ED" w:rsidRPr="008D1D4B">
        <w:rPr>
          <w:rFonts w:ascii="Verdana" w:hAnsi="Verdana"/>
          <w:color w:val="000000" w:themeColor="text1"/>
          <w:sz w:val="20"/>
          <w:szCs w:val="20"/>
        </w:rPr>
        <w:t xml:space="preserve">не е въведен в експлоатация преди </w:t>
      </w:r>
      <w:r w:rsidR="00B00A28" w:rsidRPr="008D1D4B">
        <w:rPr>
          <w:rFonts w:ascii="Verdana" w:hAnsi="Verdana"/>
          <w:color w:val="000000" w:themeColor="text1"/>
          <w:sz w:val="20"/>
          <w:szCs w:val="20"/>
        </w:rPr>
        <w:t>1 януари 2023</w:t>
      </w:r>
      <w:r w:rsidR="00E35986" w:rsidRPr="008D1D4B">
        <w:rPr>
          <w:rFonts w:ascii="Verdana" w:hAnsi="Verdana"/>
          <w:color w:val="000000" w:themeColor="text1"/>
          <w:sz w:val="20"/>
          <w:szCs w:val="20"/>
        </w:rPr>
        <w:t>.</w:t>
      </w:r>
    </w:p>
    <w:p w:rsidR="00967FB9" w:rsidRPr="008D1D4B" w:rsidRDefault="005059DB" w:rsidP="00967FB9">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2) разширяване </w:t>
      </w:r>
      <w:r w:rsidR="00A1206C" w:rsidRPr="008D1D4B">
        <w:rPr>
          <w:rFonts w:ascii="Verdana" w:hAnsi="Verdana"/>
          <w:color w:val="000000" w:themeColor="text1"/>
          <w:sz w:val="20"/>
          <w:szCs w:val="20"/>
        </w:rPr>
        <w:t>или реконструкция</w:t>
      </w:r>
      <w:r w:rsidR="007702D4" w:rsidRPr="008D1D4B">
        <w:rPr>
          <w:rFonts w:ascii="Verdana" w:hAnsi="Verdana"/>
          <w:color w:val="000000" w:themeColor="text1"/>
          <w:sz w:val="20"/>
          <w:szCs w:val="20"/>
        </w:rPr>
        <w:t xml:space="preserve"> </w:t>
      </w:r>
      <w:r w:rsidRPr="008D1D4B">
        <w:rPr>
          <w:rFonts w:ascii="Verdana" w:hAnsi="Verdana"/>
          <w:color w:val="000000" w:themeColor="text1"/>
          <w:sz w:val="20"/>
          <w:szCs w:val="20"/>
        </w:rPr>
        <w:t xml:space="preserve">на </w:t>
      </w:r>
      <w:r w:rsidR="005A5F1D" w:rsidRPr="008D1D4B">
        <w:rPr>
          <w:rFonts w:ascii="Verdana" w:hAnsi="Verdana"/>
          <w:color w:val="000000" w:themeColor="text1"/>
          <w:sz w:val="20"/>
          <w:szCs w:val="20"/>
        </w:rPr>
        <w:t xml:space="preserve">енергийни </w:t>
      </w:r>
      <w:r w:rsidRPr="008D1D4B">
        <w:rPr>
          <w:rFonts w:ascii="Verdana" w:hAnsi="Verdana"/>
          <w:color w:val="000000" w:themeColor="text1"/>
          <w:sz w:val="20"/>
          <w:szCs w:val="20"/>
        </w:rPr>
        <w:t xml:space="preserve">обекти </w:t>
      </w:r>
      <w:r w:rsidR="005F1ADC" w:rsidRPr="008D1D4B">
        <w:rPr>
          <w:rFonts w:ascii="Verdana" w:hAnsi="Verdana"/>
          <w:color w:val="000000" w:themeColor="text1"/>
          <w:sz w:val="20"/>
          <w:szCs w:val="20"/>
        </w:rPr>
        <w:t xml:space="preserve">за производство на електрическа енергия от ВИ </w:t>
      </w:r>
      <w:r w:rsidRPr="008D1D4B">
        <w:rPr>
          <w:rFonts w:ascii="Verdana" w:hAnsi="Verdana"/>
          <w:color w:val="000000" w:themeColor="text1"/>
          <w:sz w:val="20"/>
          <w:szCs w:val="20"/>
        </w:rPr>
        <w:t xml:space="preserve">в експлоатация </w:t>
      </w:r>
      <w:r w:rsidR="00A1206C" w:rsidRPr="008D1D4B">
        <w:rPr>
          <w:rFonts w:ascii="Verdana" w:hAnsi="Verdana"/>
          <w:color w:val="000000" w:themeColor="text1"/>
          <w:sz w:val="20"/>
          <w:szCs w:val="20"/>
        </w:rPr>
        <w:t>с</w:t>
      </w:r>
      <w:r w:rsidRPr="008D1D4B">
        <w:rPr>
          <w:rFonts w:ascii="Verdana" w:hAnsi="Verdana"/>
          <w:color w:val="000000" w:themeColor="text1"/>
          <w:sz w:val="20"/>
          <w:szCs w:val="20"/>
        </w:rPr>
        <w:t xml:space="preserve"> </w:t>
      </w:r>
      <w:r w:rsidR="00A1206C" w:rsidRPr="008D1D4B">
        <w:rPr>
          <w:rFonts w:ascii="Verdana" w:hAnsi="Verdana"/>
          <w:color w:val="000000" w:themeColor="text1"/>
          <w:sz w:val="20"/>
          <w:szCs w:val="20"/>
        </w:rPr>
        <w:t xml:space="preserve">увеличаване на </w:t>
      </w:r>
      <w:r w:rsidR="0036004F" w:rsidRPr="008D1D4B">
        <w:rPr>
          <w:rFonts w:ascii="Verdana" w:hAnsi="Verdana"/>
          <w:color w:val="000000" w:themeColor="text1"/>
          <w:sz w:val="20"/>
          <w:szCs w:val="20"/>
        </w:rPr>
        <w:t>съществуващата инсталирана мощност</w:t>
      </w:r>
      <w:r w:rsidR="00355EFA" w:rsidRPr="008D1D4B">
        <w:rPr>
          <w:rFonts w:ascii="Verdana" w:hAnsi="Verdana"/>
          <w:color w:val="000000" w:themeColor="text1"/>
          <w:sz w:val="20"/>
          <w:szCs w:val="20"/>
        </w:rPr>
        <w:t>. В</w:t>
      </w:r>
      <w:r w:rsidR="005A6A42" w:rsidRPr="008D1D4B">
        <w:rPr>
          <w:rFonts w:ascii="Verdana" w:hAnsi="Verdana"/>
          <w:color w:val="000000" w:themeColor="text1"/>
          <w:sz w:val="20"/>
          <w:szCs w:val="20"/>
        </w:rPr>
        <w:t xml:space="preserve"> тези случаи</w:t>
      </w:r>
      <w:r w:rsidR="0027144D" w:rsidRPr="008D1D4B">
        <w:rPr>
          <w:rFonts w:ascii="Verdana" w:hAnsi="Verdana"/>
          <w:color w:val="000000" w:themeColor="text1"/>
          <w:sz w:val="20"/>
          <w:szCs w:val="20"/>
        </w:rPr>
        <w:t xml:space="preserve">, предложението се съобразява и е допустимо само за </w:t>
      </w:r>
      <w:r w:rsidR="0036004F" w:rsidRPr="008D1D4B">
        <w:rPr>
          <w:rFonts w:ascii="Verdana" w:hAnsi="Verdana"/>
          <w:color w:val="000000" w:themeColor="text1"/>
          <w:sz w:val="20"/>
          <w:szCs w:val="20"/>
        </w:rPr>
        <w:t xml:space="preserve">увеличената мощност </w:t>
      </w:r>
      <w:r w:rsidR="0027144D" w:rsidRPr="008D1D4B">
        <w:rPr>
          <w:rFonts w:ascii="Verdana" w:hAnsi="Verdana"/>
          <w:color w:val="000000" w:themeColor="text1"/>
          <w:sz w:val="20"/>
          <w:szCs w:val="20"/>
        </w:rPr>
        <w:t>(</w:t>
      </w:r>
      <w:r w:rsidR="00C857B0" w:rsidRPr="008D1D4B">
        <w:rPr>
          <w:rFonts w:ascii="Verdana" w:hAnsi="Verdana"/>
          <w:color w:val="000000" w:themeColor="text1"/>
          <w:sz w:val="20"/>
          <w:szCs w:val="20"/>
        </w:rPr>
        <w:t xml:space="preserve">разликата между инсталираната мощност след разширението и реконструкцията и инсталираната мощност на съществуващия обект преди разширението и реконструкцията). Разширението и реконструкцията трябва да отговарят на условията за нови проекти по т. 1) а) или б) по-горе. </w:t>
      </w:r>
    </w:p>
    <w:p w:rsidR="00896B77" w:rsidRPr="008D1D4B" w:rsidRDefault="00C64AB6" w:rsidP="00967FB9">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П</w:t>
      </w:r>
      <w:r w:rsidR="00B902CE" w:rsidRPr="008D1D4B">
        <w:rPr>
          <w:rFonts w:ascii="Verdana" w:hAnsi="Verdana"/>
          <w:color w:val="000000" w:themeColor="text1"/>
          <w:sz w:val="20"/>
          <w:szCs w:val="20"/>
        </w:rPr>
        <w:t>осочените по-горе обстоятелства</w:t>
      </w:r>
      <w:r w:rsidRPr="008D1D4B">
        <w:rPr>
          <w:rFonts w:ascii="Verdana" w:hAnsi="Verdana"/>
          <w:color w:val="000000" w:themeColor="text1"/>
          <w:sz w:val="20"/>
          <w:szCs w:val="20"/>
        </w:rPr>
        <w:t xml:space="preserve"> се</w:t>
      </w:r>
      <w:r w:rsidR="00B902CE" w:rsidRPr="008D1D4B">
        <w:rPr>
          <w:rFonts w:ascii="Verdana" w:hAnsi="Verdana"/>
          <w:color w:val="000000" w:themeColor="text1"/>
          <w:sz w:val="20"/>
          <w:szCs w:val="20"/>
        </w:rPr>
        <w:t xml:space="preserve"> декларира</w:t>
      </w:r>
      <w:r w:rsidRPr="008D1D4B">
        <w:rPr>
          <w:rFonts w:ascii="Verdana" w:hAnsi="Verdana"/>
          <w:color w:val="000000" w:themeColor="text1"/>
          <w:sz w:val="20"/>
          <w:szCs w:val="20"/>
        </w:rPr>
        <w:t>т</w:t>
      </w:r>
      <w:r w:rsidR="00B902CE" w:rsidRPr="008D1D4B">
        <w:rPr>
          <w:rFonts w:ascii="Verdana" w:hAnsi="Verdana"/>
          <w:color w:val="000000" w:themeColor="text1"/>
          <w:sz w:val="20"/>
          <w:szCs w:val="20"/>
        </w:rPr>
        <w:t xml:space="preserve"> от кандидатите</w:t>
      </w:r>
      <w:r w:rsidRPr="008D1D4B">
        <w:rPr>
          <w:rFonts w:ascii="Verdana" w:hAnsi="Verdana"/>
          <w:color w:val="000000" w:themeColor="text1"/>
          <w:sz w:val="20"/>
          <w:szCs w:val="20"/>
        </w:rPr>
        <w:t xml:space="preserve"> при подаване на предложението</w:t>
      </w:r>
      <w:r w:rsidR="0036004F" w:rsidRPr="008D1D4B">
        <w:rPr>
          <w:rFonts w:ascii="Verdana" w:hAnsi="Verdana"/>
          <w:color w:val="000000" w:themeColor="text1"/>
          <w:sz w:val="20"/>
          <w:szCs w:val="20"/>
        </w:rPr>
        <w:t xml:space="preserve"> </w:t>
      </w:r>
      <w:r w:rsidR="00B902CE" w:rsidRPr="008D1D4B">
        <w:rPr>
          <w:rFonts w:ascii="Verdana" w:hAnsi="Verdana"/>
          <w:color w:val="000000" w:themeColor="text1"/>
          <w:sz w:val="20"/>
          <w:szCs w:val="20"/>
        </w:rPr>
        <w:t xml:space="preserve">(Приложение </w:t>
      </w:r>
      <w:r w:rsidR="009E13A1" w:rsidRPr="008D1D4B">
        <w:rPr>
          <w:rFonts w:ascii="Verdana" w:hAnsi="Verdana"/>
          <w:color w:val="000000" w:themeColor="text1"/>
          <w:sz w:val="20"/>
          <w:szCs w:val="20"/>
        </w:rPr>
        <w:t>12</w:t>
      </w:r>
      <w:r w:rsidR="00B902CE" w:rsidRPr="008D1D4B">
        <w:rPr>
          <w:rFonts w:ascii="Verdana" w:hAnsi="Verdana"/>
          <w:color w:val="000000" w:themeColor="text1"/>
          <w:sz w:val="20"/>
          <w:szCs w:val="20"/>
        </w:rPr>
        <w:t>),</w:t>
      </w:r>
      <w:r w:rsidR="00B902CE" w:rsidRPr="008D1D4B">
        <w:rPr>
          <w:rFonts w:ascii="Verdana" w:hAnsi="Verdana"/>
          <w:sz w:val="20"/>
          <w:szCs w:val="20"/>
        </w:rPr>
        <w:t xml:space="preserve"> </w:t>
      </w:r>
      <w:r w:rsidR="00B902CE" w:rsidRPr="008D1D4B">
        <w:rPr>
          <w:rFonts w:ascii="Verdana" w:hAnsi="Verdana"/>
          <w:color w:val="000000" w:themeColor="text1"/>
          <w:sz w:val="20"/>
          <w:szCs w:val="20"/>
        </w:rPr>
        <w:t>а преди 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p>
    <w:p w:rsidR="00EA0689" w:rsidRDefault="00EA0689" w:rsidP="003F1496">
      <w:pPr>
        <w:spacing w:before="120" w:after="120" w:line="312" w:lineRule="auto"/>
        <w:jc w:val="both"/>
        <w:rPr>
          <w:rFonts w:ascii="Verdana" w:hAnsi="Verdana"/>
          <w:color w:val="000000" w:themeColor="text1"/>
          <w:sz w:val="20"/>
          <w:szCs w:val="20"/>
        </w:rPr>
      </w:pPr>
    </w:p>
    <w:p w:rsidR="00F01F0B" w:rsidRDefault="00F01F0B" w:rsidP="003F1496">
      <w:pPr>
        <w:spacing w:before="120" w:after="120" w:line="312" w:lineRule="auto"/>
        <w:jc w:val="both"/>
        <w:rPr>
          <w:rFonts w:ascii="Verdana" w:hAnsi="Verdana"/>
          <w:color w:val="000000" w:themeColor="text1"/>
          <w:sz w:val="20"/>
          <w:szCs w:val="20"/>
        </w:rPr>
      </w:pPr>
    </w:p>
    <w:p w:rsidR="00F01F0B" w:rsidRDefault="00F01F0B" w:rsidP="003F1496">
      <w:pPr>
        <w:spacing w:before="120" w:after="120" w:line="312" w:lineRule="auto"/>
        <w:jc w:val="both"/>
        <w:rPr>
          <w:rFonts w:ascii="Verdana" w:hAnsi="Verdana"/>
          <w:color w:val="000000" w:themeColor="text1"/>
          <w:sz w:val="20"/>
          <w:szCs w:val="20"/>
        </w:rPr>
      </w:pPr>
    </w:p>
    <w:p w:rsidR="007965DA" w:rsidRPr="001E6EBF" w:rsidRDefault="007965DA" w:rsidP="007965DA">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E34859">
        <w:rPr>
          <w:rFonts w:ascii="Verdana" w:hAnsi="Verdana"/>
          <w:b/>
          <w:color w:val="000000" w:themeColor="text1"/>
          <w:sz w:val="20"/>
          <w:szCs w:val="20"/>
        </w:rPr>
        <w:lastRenderedPageBreak/>
        <w:t xml:space="preserve">ВАЖНО: </w:t>
      </w:r>
      <w:r w:rsidRPr="001E6EBF">
        <w:rPr>
          <w:rFonts w:ascii="Verdana" w:hAnsi="Verdana"/>
          <w:color w:val="000000" w:themeColor="text1"/>
          <w:sz w:val="20"/>
          <w:szCs w:val="20"/>
        </w:rPr>
        <w:t xml:space="preserve">Допустимо е да се кандидатства и само за част от планираната нова мощност за производство на електрическа енергия от ВИ. В тези случаи, предложението се съобразява да отговаря на минималните изисквания (включително и на тези за </w:t>
      </w:r>
      <w:proofErr w:type="spellStart"/>
      <w:r w:rsidRPr="001E6EBF">
        <w:rPr>
          <w:rFonts w:ascii="Verdana" w:hAnsi="Verdana"/>
          <w:color w:val="000000" w:themeColor="text1"/>
          <w:sz w:val="20"/>
          <w:szCs w:val="20"/>
        </w:rPr>
        <w:t>ЛСС</w:t>
      </w:r>
      <w:proofErr w:type="spellEnd"/>
      <w:r w:rsidRPr="001E6EBF">
        <w:rPr>
          <w:rFonts w:ascii="Verdana" w:hAnsi="Verdana"/>
          <w:color w:val="000000" w:themeColor="text1"/>
          <w:sz w:val="20"/>
          <w:szCs w:val="20"/>
        </w:rPr>
        <w:t>) по отношение само на частичната мощност за производство на електрическа енергия от ВИ, с която се кандидатства.</w:t>
      </w:r>
    </w:p>
    <w:p w:rsidR="00D2707D" w:rsidRPr="008D1D4B" w:rsidRDefault="00D2707D" w:rsidP="003F1496">
      <w:pP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5)</w:t>
      </w:r>
      <w:r w:rsidRPr="008D1D4B">
        <w:rPr>
          <w:rFonts w:ascii="Verdana" w:hAnsi="Verdana"/>
          <w:color w:val="000000" w:themeColor="text1"/>
          <w:sz w:val="20"/>
          <w:szCs w:val="20"/>
        </w:rPr>
        <w:t xml:space="preserve"> </w:t>
      </w:r>
      <w:r w:rsidR="00A72ADC" w:rsidRPr="008D1D4B">
        <w:rPr>
          <w:rFonts w:ascii="Verdana" w:hAnsi="Verdana"/>
          <w:color w:val="000000" w:themeColor="text1"/>
          <w:sz w:val="20"/>
          <w:szCs w:val="20"/>
        </w:rPr>
        <w:t>Д</w:t>
      </w:r>
      <w:r w:rsidRPr="008D1D4B">
        <w:rPr>
          <w:rFonts w:ascii="Verdana" w:hAnsi="Verdana"/>
          <w:color w:val="000000" w:themeColor="text1"/>
          <w:sz w:val="20"/>
          <w:szCs w:val="20"/>
        </w:rPr>
        <w:t xml:space="preserve">а имат </w:t>
      </w:r>
      <w:r w:rsidR="0095683A" w:rsidRPr="008D1D4B">
        <w:rPr>
          <w:rFonts w:ascii="Verdana" w:hAnsi="Verdana"/>
          <w:color w:val="000000" w:themeColor="text1"/>
          <w:sz w:val="20"/>
          <w:szCs w:val="20"/>
        </w:rPr>
        <w:t xml:space="preserve">постигнат </w:t>
      </w:r>
      <w:r w:rsidRPr="008D1D4B">
        <w:rPr>
          <w:rFonts w:ascii="Verdana" w:hAnsi="Verdana"/>
          <w:color w:val="000000" w:themeColor="text1"/>
          <w:sz w:val="20"/>
          <w:szCs w:val="20"/>
        </w:rPr>
        <w:t xml:space="preserve">следния етап на </w:t>
      </w:r>
      <w:r w:rsidR="0027358B" w:rsidRPr="008D1D4B">
        <w:rPr>
          <w:rFonts w:ascii="Verdana" w:hAnsi="Verdana"/>
          <w:color w:val="000000" w:themeColor="text1"/>
          <w:sz w:val="20"/>
          <w:szCs w:val="20"/>
        </w:rPr>
        <w:t>готовност</w:t>
      </w:r>
      <w:r w:rsidRPr="008D1D4B">
        <w:rPr>
          <w:rFonts w:ascii="Verdana" w:hAnsi="Verdana"/>
          <w:color w:val="000000" w:themeColor="text1"/>
          <w:sz w:val="20"/>
          <w:szCs w:val="20"/>
        </w:rPr>
        <w:t xml:space="preserve"> на </w:t>
      </w:r>
      <w:r w:rsidR="0027358B" w:rsidRPr="008D1D4B">
        <w:rPr>
          <w:rFonts w:ascii="Verdana" w:hAnsi="Verdana"/>
          <w:color w:val="000000" w:themeColor="text1"/>
          <w:sz w:val="20"/>
          <w:szCs w:val="20"/>
        </w:rPr>
        <w:t>предложението</w:t>
      </w:r>
      <w:r w:rsidRPr="008D1D4B">
        <w:rPr>
          <w:rFonts w:ascii="Verdana" w:hAnsi="Verdana"/>
          <w:color w:val="000000" w:themeColor="text1"/>
          <w:sz w:val="20"/>
          <w:szCs w:val="20"/>
        </w:rPr>
        <w:t>:</w:t>
      </w:r>
    </w:p>
    <w:p w:rsidR="003609F9" w:rsidRPr="008D1D4B" w:rsidRDefault="003609F9" w:rsidP="003609F9">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Към момента на подаване на </w:t>
      </w:r>
      <w:r w:rsidR="0095683A" w:rsidRPr="008D1D4B">
        <w:rPr>
          <w:rFonts w:ascii="Verdana" w:hAnsi="Verdana"/>
          <w:color w:val="000000" w:themeColor="text1"/>
          <w:sz w:val="20"/>
          <w:szCs w:val="20"/>
        </w:rPr>
        <w:t>заявлението</w:t>
      </w:r>
      <w:r w:rsidRPr="008D1D4B">
        <w:rPr>
          <w:rFonts w:ascii="Verdana" w:hAnsi="Verdana"/>
          <w:color w:val="000000" w:themeColor="text1"/>
          <w:sz w:val="20"/>
          <w:szCs w:val="20"/>
        </w:rPr>
        <w:t>:</w:t>
      </w:r>
    </w:p>
    <w:p w:rsidR="003609F9" w:rsidRPr="008D1D4B" w:rsidRDefault="003609F9" w:rsidP="00013A6E">
      <w:pPr>
        <w:spacing w:before="120" w:after="120" w:line="312" w:lineRule="auto"/>
        <w:ind w:left="450" w:hanging="450"/>
        <w:jc w:val="both"/>
        <w:rPr>
          <w:rFonts w:ascii="Verdana" w:hAnsi="Verdana"/>
          <w:color w:val="000000" w:themeColor="text1"/>
          <w:sz w:val="20"/>
          <w:szCs w:val="20"/>
        </w:rPr>
      </w:pPr>
      <w:r w:rsidRPr="008D1D4B">
        <w:rPr>
          <w:rFonts w:ascii="Verdana" w:hAnsi="Verdana"/>
          <w:color w:val="000000" w:themeColor="text1"/>
          <w:sz w:val="20"/>
          <w:szCs w:val="20"/>
        </w:rPr>
        <w:t>•</w:t>
      </w:r>
      <w:r w:rsidRPr="008D1D4B">
        <w:rPr>
          <w:rFonts w:ascii="Verdana" w:hAnsi="Verdana"/>
          <w:color w:val="000000" w:themeColor="text1"/>
          <w:sz w:val="20"/>
          <w:szCs w:val="20"/>
        </w:rPr>
        <w:tab/>
      </w:r>
      <w:r w:rsidR="00013A6E" w:rsidRPr="008D1D4B">
        <w:rPr>
          <w:rFonts w:ascii="Verdana" w:hAnsi="Verdana"/>
          <w:color w:val="000000" w:themeColor="text1"/>
          <w:sz w:val="20"/>
          <w:szCs w:val="20"/>
        </w:rPr>
        <w:t>Влязло в сила решение</w:t>
      </w:r>
      <w:r w:rsidRPr="008D1D4B">
        <w:rPr>
          <w:rFonts w:ascii="Verdana" w:hAnsi="Verdana"/>
          <w:color w:val="000000" w:themeColor="text1"/>
          <w:sz w:val="20"/>
          <w:szCs w:val="20"/>
        </w:rPr>
        <w:t xml:space="preserve"> </w:t>
      </w:r>
      <w:r w:rsidR="0087730C" w:rsidRPr="008D1D4B">
        <w:rPr>
          <w:rFonts w:ascii="Verdana" w:hAnsi="Verdana"/>
          <w:color w:val="000000" w:themeColor="text1"/>
          <w:sz w:val="20"/>
          <w:szCs w:val="20"/>
        </w:rPr>
        <w:t xml:space="preserve">или становище </w:t>
      </w:r>
      <w:r w:rsidRPr="008D1D4B">
        <w:rPr>
          <w:rFonts w:ascii="Verdana" w:hAnsi="Verdana"/>
          <w:color w:val="000000" w:themeColor="text1"/>
          <w:sz w:val="20"/>
          <w:szCs w:val="20"/>
        </w:rPr>
        <w:t xml:space="preserve">на </w:t>
      </w:r>
      <w:r w:rsidR="00013A6E" w:rsidRPr="008D1D4B">
        <w:rPr>
          <w:rFonts w:ascii="Verdana" w:hAnsi="Verdana"/>
          <w:color w:val="000000" w:themeColor="text1"/>
          <w:sz w:val="20"/>
          <w:szCs w:val="20"/>
        </w:rPr>
        <w:t xml:space="preserve">компетентния </w:t>
      </w:r>
      <w:r w:rsidRPr="008D1D4B">
        <w:rPr>
          <w:rFonts w:ascii="Verdana" w:hAnsi="Verdana"/>
          <w:color w:val="000000" w:themeColor="text1"/>
          <w:sz w:val="20"/>
          <w:szCs w:val="20"/>
        </w:rPr>
        <w:t xml:space="preserve">орган по околна среда: i) че не се изисква </w:t>
      </w:r>
      <w:r w:rsidR="00390077" w:rsidRPr="008D1D4B">
        <w:rPr>
          <w:rFonts w:ascii="Verdana" w:hAnsi="Verdana"/>
          <w:color w:val="000000" w:themeColor="text1"/>
          <w:sz w:val="20"/>
          <w:szCs w:val="20"/>
        </w:rPr>
        <w:t xml:space="preserve">екологична </w:t>
      </w:r>
      <w:r w:rsidRPr="008D1D4B">
        <w:rPr>
          <w:rFonts w:ascii="Verdana" w:hAnsi="Verdana"/>
          <w:color w:val="000000" w:themeColor="text1"/>
          <w:sz w:val="20"/>
          <w:szCs w:val="20"/>
        </w:rPr>
        <w:t>оценка</w:t>
      </w:r>
      <w:r w:rsidR="00B72C0D" w:rsidRPr="008D1D4B">
        <w:rPr>
          <w:rFonts w:ascii="Verdana" w:hAnsi="Verdana"/>
          <w:color w:val="000000" w:themeColor="text1"/>
          <w:sz w:val="20"/>
          <w:szCs w:val="20"/>
        </w:rPr>
        <w:t xml:space="preserve"> по ЗООС</w:t>
      </w:r>
      <w:r w:rsidRPr="008D1D4B">
        <w:rPr>
          <w:rFonts w:ascii="Verdana" w:hAnsi="Verdana"/>
          <w:color w:val="000000" w:themeColor="text1"/>
          <w:sz w:val="20"/>
          <w:szCs w:val="20"/>
        </w:rPr>
        <w:t xml:space="preserve">, оценка на въздействието върху околната среда </w:t>
      </w:r>
      <w:r w:rsidR="00B72C0D" w:rsidRPr="008D1D4B">
        <w:rPr>
          <w:rFonts w:ascii="Verdana" w:hAnsi="Verdana"/>
          <w:color w:val="000000" w:themeColor="text1"/>
          <w:sz w:val="20"/>
          <w:szCs w:val="20"/>
        </w:rPr>
        <w:t xml:space="preserve">по ЗООС </w:t>
      </w:r>
      <w:r w:rsidRPr="008D1D4B">
        <w:rPr>
          <w:rFonts w:ascii="Verdana" w:hAnsi="Verdana"/>
          <w:color w:val="000000" w:themeColor="text1"/>
          <w:sz w:val="20"/>
          <w:szCs w:val="20"/>
        </w:rPr>
        <w:t>или оценка на съответствието</w:t>
      </w:r>
      <w:r w:rsidR="00B72C0D" w:rsidRPr="008D1D4B">
        <w:rPr>
          <w:rFonts w:ascii="Verdana" w:hAnsi="Verdana"/>
          <w:color w:val="000000" w:themeColor="text1"/>
          <w:sz w:val="20"/>
          <w:szCs w:val="20"/>
        </w:rPr>
        <w:t xml:space="preserve"> по ЗБР </w:t>
      </w:r>
      <w:r w:rsidRPr="008D1D4B">
        <w:rPr>
          <w:rFonts w:ascii="Verdana" w:hAnsi="Verdana"/>
          <w:color w:val="000000" w:themeColor="text1"/>
          <w:sz w:val="20"/>
          <w:szCs w:val="20"/>
        </w:rPr>
        <w:t xml:space="preserve">за </w:t>
      </w:r>
      <w:r w:rsidR="00013A6E" w:rsidRPr="008D1D4B">
        <w:rPr>
          <w:rFonts w:ascii="Verdana" w:hAnsi="Verdana"/>
          <w:color w:val="000000" w:themeColor="text1"/>
          <w:sz w:val="20"/>
          <w:szCs w:val="20"/>
        </w:rPr>
        <w:t xml:space="preserve">компонента </w:t>
      </w:r>
      <w:r w:rsidRPr="008D1D4B">
        <w:rPr>
          <w:rFonts w:ascii="Verdana" w:hAnsi="Verdana"/>
          <w:color w:val="000000" w:themeColor="text1"/>
          <w:sz w:val="20"/>
          <w:szCs w:val="20"/>
        </w:rPr>
        <w:t xml:space="preserve">от </w:t>
      </w:r>
      <w:r w:rsidR="00B604A0" w:rsidRPr="008D1D4B">
        <w:rPr>
          <w:rFonts w:ascii="Verdana" w:hAnsi="Verdana"/>
          <w:color w:val="000000" w:themeColor="text1"/>
          <w:sz w:val="20"/>
          <w:szCs w:val="20"/>
        </w:rPr>
        <w:t>комбинирания проект</w:t>
      </w:r>
      <w:r w:rsidRPr="008D1D4B">
        <w:rPr>
          <w:rFonts w:ascii="Verdana" w:hAnsi="Verdana"/>
          <w:color w:val="000000" w:themeColor="text1"/>
          <w:sz w:val="20"/>
          <w:szCs w:val="20"/>
        </w:rPr>
        <w:t xml:space="preserve">, свързан с производството на </w:t>
      </w:r>
      <w:r w:rsidR="0027358B" w:rsidRPr="008D1D4B">
        <w:rPr>
          <w:rFonts w:ascii="Verdana" w:hAnsi="Verdana"/>
          <w:color w:val="000000" w:themeColor="text1"/>
          <w:sz w:val="20"/>
          <w:szCs w:val="20"/>
        </w:rPr>
        <w:t xml:space="preserve">електрическа </w:t>
      </w:r>
      <w:r w:rsidRPr="008D1D4B">
        <w:rPr>
          <w:rFonts w:ascii="Verdana" w:hAnsi="Verdana"/>
          <w:color w:val="000000" w:themeColor="text1"/>
          <w:sz w:val="20"/>
          <w:szCs w:val="20"/>
        </w:rPr>
        <w:t xml:space="preserve">енергия от </w:t>
      </w:r>
      <w:r w:rsidR="00C97190" w:rsidRPr="008D1D4B">
        <w:rPr>
          <w:rFonts w:ascii="Verdana" w:hAnsi="Verdana"/>
          <w:color w:val="000000" w:themeColor="text1"/>
          <w:sz w:val="20"/>
          <w:szCs w:val="20"/>
        </w:rPr>
        <w:t>ВИ</w:t>
      </w:r>
      <w:r w:rsidRPr="008D1D4B">
        <w:rPr>
          <w:rFonts w:ascii="Verdana" w:hAnsi="Verdana"/>
          <w:color w:val="000000" w:themeColor="text1"/>
          <w:sz w:val="20"/>
          <w:szCs w:val="20"/>
        </w:rPr>
        <w:t>; или ii) за вида на оценката</w:t>
      </w:r>
      <w:r w:rsidR="00B72C0D" w:rsidRPr="008D1D4B">
        <w:rPr>
          <w:rFonts w:ascii="Verdana" w:hAnsi="Verdana"/>
          <w:color w:val="000000" w:themeColor="text1"/>
          <w:sz w:val="20"/>
          <w:szCs w:val="20"/>
        </w:rPr>
        <w:t xml:space="preserve"> по ЗООС и ЗБР</w:t>
      </w:r>
      <w:r w:rsidRPr="008D1D4B">
        <w:rPr>
          <w:rFonts w:ascii="Verdana" w:hAnsi="Verdana"/>
          <w:color w:val="000000" w:themeColor="text1"/>
          <w:sz w:val="20"/>
          <w:szCs w:val="20"/>
        </w:rPr>
        <w:t xml:space="preserve">, която трябва да бъде извършена, и договор за назначаване на сертифициран експерт в </w:t>
      </w:r>
      <w:r w:rsidR="00013A6E" w:rsidRPr="008D1D4B">
        <w:rPr>
          <w:rFonts w:ascii="Verdana" w:hAnsi="Verdana"/>
          <w:color w:val="000000" w:themeColor="text1"/>
          <w:sz w:val="20"/>
          <w:szCs w:val="20"/>
        </w:rPr>
        <w:t>тази връзка</w:t>
      </w:r>
      <w:r w:rsidRPr="008D1D4B">
        <w:rPr>
          <w:rFonts w:ascii="Verdana" w:hAnsi="Verdana"/>
          <w:color w:val="000000" w:themeColor="text1"/>
          <w:sz w:val="20"/>
          <w:szCs w:val="20"/>
        </w:rPr>
        <w:t xml:space="preserve"> </w:t>
      </w:r>
      <w:r w:rsidR="00013A6E" w:rsidRPr="008D1D4B">
        <w:rPr>
          <w:rFonts w:ascii="Verdana" w:hAnsi="Verdana"/>
          <w:color w:val="000000" w:themeColor="text1"/>
          <w:sz w:val="20"/>
          <w:szCs w:val="20"/>
        </w:rPr>
        <w:t>з</w:t>
      </w:r>
      <w:r w:rsidRPr="008D1D4B">
        <w:rPr>
          <w:rFonts w:ascii="Verdana" w:hAnsi="Verdana"/>
          <w:color w:val="000000" w:themeColor="text1"/>
          <w:sz w:val="20"/>
          <w:szCs w:val="20"/>
        </w:rPr>
        <w:t xml:space="preserve">а </w:t>
      </w:r>
      <w:r w:rsidR="00013A6E" w:rsidRPr="008D1D4B">
        <w:rPr>
          <w:rFonts w:ascii="Verdana" w:hAnsi="Verdana"/>
          <w:color w:val="000000" w:themeColor="text1"/>
          <w:sz w:val="20"/>
          <w:szCs w:val="20"/>
        </w:rPr>
        <w:t>компонента</w:t>
      </w:r>
      <w:r w:rsidRPr="008D1D4B">
        <w:rPr>
          <w:rFonts w:ascii="Verdana" w:hAnsi="Verdana"/>
          <w:color w:val="000000" w:themeColor="text1"/>
          <w:sz w:val="20"/>
          <w:szCs w:val="20"/>
        </w:rPr>
        <w:t xml:space="preserve"> от </w:t>
      </w:r>
      <w:r w:rsidR="00B604A0" w:rsidRPr="008D1D4B">
        <w:rPr>
          <w:rFonts w:ascii="Verdana" w:hAnsi="Verdana"/>
          <w:color w:val="000000" w:themeColor="text1"/>
          <w:sz w:val="20"/>
          <w:szCs w:val="20"/>
        </w:rPr>
        <w:t>комбинирания проект</w:t>
      </w:r>
      <w:r w:rsidRPr="008D1D4B">
        <w:rPr>
          <w:rFonts w:ascii="Verdana" w:hAnsi="Verdana"/>
          <w:color w:val="000000" w:themeColor="text1"/>
          <w:sz w:val="20"/>
          <w:szCs w:val="20"/>
        </w:rPr>
        <w:t xml:space="preserve">, свързан с производството на </w:t>
      </w:r>
      <w:r w:rsidR="0027358B" w:rsidRPr="008D1D4B">
        <w:rPr>
          <w:rFonts w:ascii="Verdana" w:hAnsi="Verdana"/>
          <w:color w:val="000000" w:themeColor="text1"/>
          <w:sz w:val="20"/>
          <w:szCs w:val="20"/>
        </w:rPr>
        <w:t xml:space="preserve">електрическа </w:t>
      </w:r>
      <w:r w:rsidRPr="008D1D4B">
        <w:rPr>
          <w:rFonts w:ascii="Verdana" w:hAnsi="Verdana"/>
          <w:color w:val="000000" w:themeColor="text1"/>
          <w:sz w:val="20"/>
          <w:szCs w:val="20"/>
        </w:rPr>
        <w:t xml:space="preserve">енергия от </w:t>
      </w:r>
      <w:r w:rsidR="00C97190" w:rsidRPr="008D1D4B">
        <w:rPr>
          <w:rFonts w:ascii="Verdana" w:hAnsi="Verdana"/>
          <w:color w:val="000000" w:themeColor="text1"/>
          <w:sz w:val="20"/>
          <w:szCs w:val="20"/>
        </w:rPr>
        <w:t>ВИ</w:t>
      </w:r>
      <w:r w:rsidR="00AA6EF6" w:rsidRPr="008D1D4B">
        <w:rPr>
          <w:rFonts w:ascii="Verdana" w:hAnsi="Verdana"/>
          <w:color w:val="000000" w:themeColor="text1"/>
          <w:sz w:val="20"/>
          <w:szCs w:val="20"/>
        </w:rPr>
        <w:t xml:space="preserve"> (доказателства, които се предоставят при подаване на заявлението: </w:t>
      </w:r>
      <w:r w:rsidR="0095683A" w:rsidRPr="008D1D4B">
        <w:rPr>
          <w:rFonts w:ascii="Verdana" w:hAnsi="Verdana"/>
          <w:color w:val="000000" w:themeColor="text1"/>
          <w:sz w:val="20"/>
          <w:szCs w:val="20"/>
        </w:rPr>
        <w:t xml:space="preserve">заверено копие от </w:t>
      </w:r>
      <w:r w:rsidR="00AA6EF6" w:rsidRPr="008D1D4B">
        <w:rPr>
          <w:rFonts w:ascii="Verdana" w:hAnsi="Verdana"/>
          <w:color w:val="000000" w:themeColor="text1"/>
          <w:sz w:val="20"/>
          <w:szCs w:val="20"/>
        </w:rPr>
        <w:t>решение/я на компетентния орган по околна среда)</w:t>
      </w:r>
      <w:r w:rsidR="0095683A" w:rsidRPr="008D1D4B">
        <w:rPr>
          <w:rFonts w:ascii="Verdana" w:hAnsi="Verdana"/>
          <w:color w:val="000000" w:themeColor="text1"/>
          <w:sz w:val="20"/>
          <w:szCs w:val="20"/>
        </w:rPr>
        <w:t>;</w:t>
      </w:r>
    </w:p>
    <w:p w:rsidR="003609F9" w:rsidRPr="008D1D4B" w:rsidRDefault="003609F9" w:rsidP="003609F9">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и</w:t>
      </w:r>
    </w:p>
    <w:p w:rsidR="00AB55F2" w:rsidRPr="008D1D4B" w:rsidRDefault="003609F9" w:rsidP="00AB55F2">
      <w:pPr>
        <w:spacing w:before="120" w:after="120" w:line="312" w:lineRule="auto"/>
        <w:ind w:left="450" w:hanging="450"/>
        <w:jc w:val="both"/>
        <w:rPr>
          <w:rFonts w:ascii="Verdana" w:hAnsi="Verdana"/>
          <w:color w:val="000000" w:themeColor="text1"/>
          <w:sz w:val="20"/>
        </w:rPr>
      </w:pPr>
      <w:r w:rsidRPr="008D1D4B">
        <w:rPr>
          <w:rFonts w:ascii="Verdana" w:hAnsi="Verdana"/>
          <w:color w:val="000000" w:themeColor="text1"/>
          <w:sz w:val="20"/>
          <w:szCs w:val="20"/>
        </w:rPr>
        <w:t>•</w:t>
      </w:r>
      <w:r w:rsidRPr="008D1D4B">
        <w:rPr>
          <w:rFonts w:ascii="Verdana" w:hAnsi="Verdana"/>
          <w:color w:val="000000" w:themeColor="text1"/>
          <w:sz w:val="20"/>
          <w:szCs w:val="20"/>
        </w:rPr>
        <w:tab/>
      </w:r>
      <w:r w:rsidR="00AB55F2" w:rsidRPr="008D1D4B">
        <w:rPr>
          <w:rFonts w:ascii="Verdana" w:hAnsi="Verdana"/>
          <w:color w:val="000000" w:themeColor="text1"/>
          <w:sz w:val="20"/>
          <w:szCs w:val="20"/>
        </w:rPr>
        <w:t>заверено копие от</w:t>
      </w:r>
      <w:r w:rsidR="00F72F92" w:rsidRPr="008D1D4B">
        <w:t xml:space="preserve"> </w:t>
      </w:r>
      <w:r w:rsidR="00F72F92" w:rsidRPr="008D1D4B">
        <w:rPr>
          <w:rFonts w:ascii="Verdana" w:hAnsi="Verdana"/>
          <w:color w:val="000000" w:themeColor="text1"/>
          <w:sz w:val="20"/>
          <w:szCs w:val="20"/>
        </w:rPr>
        <w:t>валидно становище за присъединяване (в случ</w:t>
      </w:r>
      <w:r w:rsidR="008D1D4B">
        <w:rPr>
          <w:rFonts w:ascii="Verdana" w:hAnsi="Verdana"/>
          <w:color w:val="000000" w:themeColor="text1"/>
          <w:sz w:val="20"/>
          <w:szCs w:val="20"/>
        </w:rPr>
        <w:t>а</w:t>
      </w:r>
      <w:r w:rsidR="00F72F92" w:rsidRPr="008D1D4B">
        <w:rPr>
          <w:rFonts w:ascii="Verdana" w:hAnsi="Verdana"/>
          <w:color w:val="000000" w:themeColor="text1"/>
          <w:sz w:val="20"/>
          <w:szCs w:val="20"/>
        </w:rPr>
        <w:t>ите по чл.</w:t>
      </w:r>
      <w:r w:rsidR="008D1D4B" w:rsidRPr="008D1D4B">
        <w:rPr>
          <w:rFonts w:ascii="Verdana" w:hAnsi="Verdana"/>
          <w:color w:val="000000" w:themeColor="text1"/>
          <w:sz w:val="20"/>
          <w:szCs w:val="20"/>
        </w:rPr>
        <w:t xml:space="preserve"> </w:t>
      </w:r>
      <w:proofErr w:type="spellStart"/>
      <w:r w:rsidR="00F72F92" w:rsidRPr="008D1D4B">
        <w:rPr>
          <w:rFonts w:ascii="Verdana" w:hAnsi="Verdana"/>
          <w:color w:val="000000" w:themeColor="text1"/>
          <w:sz w:val="20"/>
          <w:szCs w:val="20"/>
        </w:rPr>
        <w:t>26а</w:t>
      </w:r>
      <w:proofErr w:type="spellEnd"/>
      <w:r w:rsidR="00F72F92" w:rsidRPr="008D1D4B">
        <w:rPr>
          <w:rFonts w:ascii="Verdana" w:hAnsi="Verdana"/>
          <w:color w:val="000000" w:themeColor="text1"/>
          <w:sz w:val="20"/>
          <w:szCs w:val="20"/>
        </w:rPr>
        <w:t>, ал.</w:t>
      </w:r>
      <w:r w:rsidR="00E51C05" w:rsidRPr="008D1D4B">
        <w:rPr>
          <w:rFonts w:ascii="Verdana" w:hAnsi="Verdana"/>
          <w:color w:val="000000" w:themeColor="text1"/>
          <w:sz w:val="20"/>
          <w:szCs w:val="20"/>
        </w:rPr>
        <w:t xml:space="preserve"> </w:t>
      </w:r>
      <w:r w:rsidR="00F72F92" w:rsidRPr="008D1D4B">
        <w:rPr>
          <w:rFonts w:ascii="Verdana" w:hAnsi="Verdana"/>
          <w:color w:val="000000" w:themeColor="text1"/>
          <w:sz w:val="20"/>
          <w:szCs w:val="20"/>
        </w:rPr>
        <w:t xml:space="preserve">2 от </w:t>
      </w:r>
      <w:proofErr w:type="spellStart"/>
      <w:r w:rsidR="00F72F92" w:rsidRPr="008D1D4B">
        <w:rPr>
          <w:rFonts w:ascii="Verdana" w:hAnsi="Verdana"/>
          <w:color w:val="000000" w:themeColor="text1"/>
          <w:sz w:val="20"/>
          <w:szCs w:val="20"/>
        </w:rPr>
        <w:t>ЗЕВИ</w:t>
      </w:r>
      <w:proofErr w:type="spellEnd"/>
      <w:r w:rsidR="00F72F92" w:rsidRPr="008D1D4B">
        <w:rPr>
          <w:rFonts w:ascii="Verdana" w:hAnsi="Verdana"/>
          <w:color w:val="000000" w:themeColor="text1"/>
          <w:sz w:val="20"/>
          <w:szCs w:val="20"/>
        </w:rPr>
        <w:t>) или</w:t>
      </w:r>
      <w:r w:rsidR="00AB55F2" w:rsidRPr="008D1D4B">
        <w:rPr>
          <w:rFonts w:ascii="Verdana" w:hAnsi="Verdana"/>
          <w:color w:val="000000" w:themeColor="text1"/>
          <w:sz w:val="20"/>
          <w:szCs w:val="20"/>
        </w:rPr>
        <w:t xml:space="preserve"> валиден предварителен договор</w:t>
      </w:r>
      <w:r w:rsidR="006A2FB5" w:rsidRPr="006A2FB5">
        <w:t xml:space="preserve"> </w:t>
      </w:r>
      <w:r w:rsidR="006A2FB5" w:rsidRPr="006A2FB5">
        <w:rPr>
          <w:rFonts w:ascii="Verdana" w:hAnsi="Verdana"/>
          <w:color w:val="000000" w:themeColor="text1"/>
          <w:sz w:val="20"/>
          <w:szCs w:val="20"/>
        </w:rPr>
        <w:t>или де</w:t>
      </w:r>
      <w:r w:rsidR="006A2FB5">
        <w:rPr>
          <w:rFonts w:ascii="Verdana" w:hAnsi="Verdana"/>
          <w:color w:val="000000" w:themeColor="text1"/>
          <w:sz w:val="20"/>
          <w:szCs w:val="20"/>
        </w:rPr>
        <w:t>йстващ договор</w:t>
      </w:r>
      <w:r w:rsidR="00AB55F2" w:rsidRPr="008D1D4B">
        <w:rPr>
          <w:rFonts w:ascii="Verdana" w:hAnsi="Verdana"/>
          <w:color w:val="000000" w:themeColor="text1"/>
          <w:sz w:val="20"/>
          <w:szCs w:val="20"/>
        </w:rPr>
        <w:t xml:space="preserve"> за присъединяване със съответния мрежови оператор за компонента от комбинирания проект, свързан с производството на </w:t>
      </w:r>
      <w:r w:rsidR="009A4614" w:rsidRPr="008D1D4B">
        <w:rPr>
          <w:rFonts w:ascii="Verdana" w:hAnsi="Verdana"/>
          <w:color w:val="000000" w:themeColor="text1"/>
          <w:sz w:val="20"/>
          <w:szCs w:val="20"/>
        </w:rPr>
        <w:t xml:space="preserve">електрическа </w:t>
      </w:r>
      <w:r w:rsidR="00AB55F2" w:rsidRPr="008D1D4B">
        <w:rPr>
          <w:rFonts w:ascii="Verdana" w:hAnsi="Verdana"/>
          <w:color w:val="000000" w:themeColor="text1"/>
          <w:sz w:val="20"/>
          <w:szCs w:val="20"/>
        </w:rPr>
        <w:t>енергия от ВИ.</w:t>
      </w:r>
    </w:p>
    <w:p w:rsidR="00AB55F2" w:rsidRPr="008D1D4B" w:rsidRDefault="00AB55F2" w:rsidP="00AB55F2">
      <w:pP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6)</w:t>
      </w:r>
      <w:r w:rsidRPr="008D1D4B">
        <w:rPr>
          <w:rFonts w:ascii="Verdana" w:hAnsi="Verdana"/>
          <w:color w:val="000000" w:themeColor="text1"/>
          <w:sz w:val="20"/>
          <w:szCs w:val="20"/>
        </w:rPr>
        <w:t xml:space="preserve"> Да предвиждат инсталиране на </w:t>
      </w:r>
      <w:proofErr w:type="spellStart"/>
      <w:r w:rsidRPr="008D1D4B">
        <w:rPr>
          <w:rFonts w:ascii="Verdana" w:hAnsi="Verdana"/>
          <w:color w:val="000000" w:themeColor="text1"/>
          <w:sz w:val="20"/>
          <w:szCs w:val="20"/>
        </w:rPr>
        <w:t>ЛСС</w:t>
      </w:r>
      <w:proofErr w:type="spellEnd"/>
      <w:r w:rsidRPr="008D1D4B">
        <w:rPr>
          <w:rFonts w:ascii="Verdana" w:hAnsi="Verdana"/>
          <w:color w:val="000000" w:themeColor="text1"/>
          <w:sz w:val="20"/>
          <w:szCs w:val="20"/>
        </w:rPr>
        <w:t xml:space="preserve"> на комбинирания проект със следните характеристики: </w:t>
      </w:r>
    </w:p>
    <w:p w:rsidR="00AB55F2" w:rsidRPr="008D1D4B" w:rsidRDefault="00AB55F2" w:rsidP="00AB55F2">
      <w:pPr>
        <w:spacing w:before="120" w:after="120" w:line="312" w:lineRule="auto"/>
        <w:ind w:left="450" w:hanging="450"/>
        <w:jc w:val="both"/>
      </w:pPr>
      <w:r w:rsidRPr="008D1D4B">
        <w:rPr>
          <w:rFonts w:ascii="Verdana" w:hAnsi="Verdana"/>
          <w:color w:val="000000" w:themeColor="text1"/>
          <w:sz w:val="20"/>
          <w:szCs w:val="20"/>
        </w:rPr>
        <w:t>•</w:t>
      </w:r>
      <w:r w:rsidRPr="008D1D4B">
        <w:rPr>
          <w:rFonts w:ascii="Verdana" w:hAnsi="Verdana"/>
          <w:color w:val="000000" w:themeColor="text1"/>
          <w:sz w:val="20"/>
          <w:szCs w:val="20"/>
        </w:rPr>
        <w:tab/>
        <w:t>минимална мощност от 30% от инсталираната мощност (</w:t>
      </w:r>
      <w:proofErr w:type="spellStart"/>
      <w:r w:rsidRPr="008D1D4B">
        <w:rPr>
          <w:rFonts w:ascii="Verdana" w:hAnsi="Verdana"/>
          <w:color w:val="000000" w:themeColor="text1"/>
          <w:sz w:val="20"/>
          <w:szCs w:val="20"/>
        </w:rPr>
        <w:t>MW</w:t>
      </w:r>
      <w:proofErr w:type="spellEnd"/>
      <w:r w:rsidRPr="008D1D4B">
        <w:rPr>
          <w:rFonts w:ascii="Verdana" w:hAnsi="Verdana"/>
          <w:color w:val="000000" w:themeColor="text1"/>
          <w:sz w:val="20"/>
          <w:szCs w:val="20"/>
        </w:rPr>
        <w:t xml:space="preserve">) на производствения компонент на </w:t>
      </w:r>
      <w:bookmarkStart w:id="41" w:name="_Hlk150428781"/>
      <w:r w:rsidRPr="008D1D4B">
        <w:rPr>
          <w:rFonts w:ascii="Verdana" w:hAnsi="Verdana"/>
          <w:color w:val="000000" w:themeColor="text1"/>
          <w:sz w:val="20"/>
          <w:szCs w:val="20"/>
        </w:rPr>
        <w:t>комбинирания проект</w:t>
      </w:r>
      <w:bookmarkEnd w:id="41"/>
      <w:r w:rsidRPr="008D1D4B">
        <w:rPr>
          <w:rFonts w:ascii="Verdana" w:hAnsi="Verdana"/>
          <w:color w:val="000000" w:themeColor="text1"/>
          <w:sz w:val="20"/>
          <w:szCs w:val="20"/>
        </w:rPr>
        <w:t xml:space="preserve"> и не повече от 50% от инсталираната мощност </w:t>
      </w:r>
      <w:r w:rsidR="006A2FB5" w:rsidRPr="006A2FB5">
        <w:rPr>
          <w:rFonts w:ascii="Verdana" w:hAnsi="Verdana"/>
          <w:color w:val="000000" w:themeColor="text1"/>
          <w:sz w:val="20"/>
          <w:szCs w:val="20"/>
        </w:rPr>
        <w:t xml:space="preserve">на производствения компонент на комбинирания проект </w:t>
      </w:r>
      <w:r w:rsidRPr="008D1D4B">
        <w:rPr>
          <w:rFonts w:ascii="Verdana" w:hAnsi="Verdana"/>
          <w:color w:val="000000" w:themeColor="text1"/>
          <w:sz w:val="20"/>
          <w:szCs w:val="20"/>
        </w:rPr>
        <w:t>(</w:t>
      </w:r>
      <w:proofErr w:type="spellStart"/>
      <w:r w:rsidRPr="008D1D4B">
        <w:rPr>
          <w:rFonts w:ascii="Verdana" w:hAnsi="Verdana"/>
          <w:color w:val="000000" w:themeColor="text1"/>
          <w:sz w:val="20"/>
          <w:szCs w:val="20"/>
        </w:rPr>
        <w:t>MW</w:t>
      </w:r>
      <w:proofErr w:type="spellEnd"/>
      <w:r w:rsidRPr="008D1D4B">
        <w:rPr>
          <w:rFonts w:ascii="Verdana" w:hAnsi="Verdana"/>
          <w:color w:val="000000" w:themeColor="text1"/>
          <w:sz w:val="20"/>
          <w:szCs w:val="20"/>
        </w:rPr>
        <w:t>)</w:t>
      </w:r>
      <w:r w:rsidRPr="008D1D4B">
        <w:rPr>
          <w:rFonts w:ascii="Verdana" w:hAnsi="Verdana"/>
          <w:color w:val="000000" w:themeColor="text1"/>
          <w:sz w:val="20"/>
          <w:szCs w:val="20"/>
          <w:vertAlign w:val="superscript"/>
        </w:rPr>
        <w:t xml:space="preserve"> </w:t>
      </w:r>
      <w:r w:rsidRPr="008D1D4B">
        <w:rPr>
          <w:rFonts w:ascii="Verdana" w:hAnsi="Verdana"/>
          <w:color w:val="000000" w:themeColor="text1"/>
          <w:sz w:val="20"/>
          <w:szCs w:val="20"/>
          <w:vertAlign w:val="superscript"/>
        </w:rPr>
        <w:footnoteReference w:id="10"/>
      </w:r>
      <w:r w:rsidRPr="008D1D4B">
        <w:rPr>
          <w:rFonts w:ascii="Verdana" w:hAnsi="Verdana"/>
          <w:color w:val="000000" w:themeColor="text1"/>
          <w:sz w:val="20"/>
          <w:szCs w:val="20"/>
        </w:rPr>
        <w:t>;</w:t>
      </w:r>
      <w:r w:rsidRPr="008D1D4B">
        <w:t xml:space="preserve"> </w:t>
      </w:r>
    </w:p>
    <w:p w:rsidR="00AB55F2" w:rsidRPr="008D1D4B" w:rsidRDefault="00AB55F2" w:rsidP="00AB55F2">
      <w:pPr>
        <w:spacing w:before="120" w:after="120" w:line="312" w:lineRule="auto"/>
        <w:ind w:left="450" w:hanging="450"/>
        <w:jc w:val="both"/>
        <w:rPr>
          <w:rFonts w:ascii="Verdana" w:hAnsi="Verdana"/>
          <w:color w:val="000000" w:themeColor="text1"/>
          <w:sz w:val="20"/>
          <w:szCs w:val="20"/>
        </w:rPr>
      </w:pPr>
      <w:r w:rsidRPr="008D1D4B">
        <w:rPr>
          <w:rFonts w:ascii="Verdana" w:hAnsi="Verdana"/>
          <w:color w:val="000000" w:themeColor="text1"/>
          <w:sz w:val="20"/>
          <w:szCs w:val="20"/>
        </w:rPr>
        <w:t>•</w:t>
      </w:r>
      <w:r w:rsidRPr="008D1D4B">
        <w:rPr>
          <w:rFonts w:ascii="Verdana" w:hAnsi="Verdana"/>
          <w:color w:val="000000" w:themeColor="text1"/>
          <w:sz w:val="20"/>
          <w:szCs w:val="20"/>
        </w:rPr>
        <w:tab/>
        <w:t xml:space="preserve">да зарежда най-малко 75% от капацитета за съхранение на </w:t>
      </w:r>
      <w:proofErr w:type="spellStart"/>
      <w:r w:rsidR="006A2FB5">
        <w:rPr>
          <w:rFonts w:ascii="Verdana" w:hAnsi="Verdana"/>
          <w:color w:val="000000" w:themeColor="text1"/>
          <w:sz w:val="20"/>
          <w:szCs w:val="20"/>
        </w:rPr>
        <w:t>ЛСС</w:t>
      </w:r>
      <w:proofErr w:type="spellEnd"/>
      <w:r w:rsidR="006A2FB5" w:rsidRPr="008D1D4B">
        <w:rPr>
          <w:rFonts w:ascii="Verdana" w:hAnsi="Verdana"/>
          <w:color w:val="000000" w:themeColor="text1"/>
          <w:sz w:val="20"/>
          <w:szCs w:val="20"/>
        </w:rPr>
        <w:t xml:space="preserve"> </w:t>
      </w:r>
      <w:r w:rsidRPr="008D1D4B">
        <w:rPr>
          <w:rFonts w:ascii="Verdana" w:hAnsi="Verdana"/>
          <w:color w:val="000000" w:themeColor="text1"/>
          <w:sz w:val="20"/>
          <w:szCs w:val="20"/>
        </w:rPr>
        <w:t>с електрическата енергия от пряко свързания енергиен обект за производство на електрическа енергия от ВИ на годишна база;</w:t>
      </w:r>
    </w:p>
    <w:p w:rsidR="00AB55F2" w:rsidRDefault="00AB55F2" w:rsidP="00AB55F2">
      <w:pPr>
        <w:spacing w:before="120" w:after="120" w:line="312" w:lineRule="auto"/>
        <w:ind w:left="450" w:hanging="450"/>
        <w:jc w:val="both"/>
        <w:rPr>
          <w:rFonts w:ascii="Verdana" w:hAnsi="Verdana"/>
          <w:color w:val="000000" w:themeColor="text1"/>
          <w:sz w:val="20"/>
          <w:szCs w:val="20"/>
        </w:rPr>
      </w:pPr>
      <w:r w:rsidRPr="008D1D4B">
        <w:rPr>
          <w:rFonts w:ascii="Verdana" w:hAnsi="Verdana"/>
          <w:color w:val="000000" w:themeColor="text1"/>
          <w:sz w:val="20"/>
          <w:szCs w:val="20"/>
        </w:rPr>
        <w:t>•</w:t>
      </w:r>
      <w:r w:rsidRPr="008D1D4B">
        <w:rPr>
          <w:rFonts w:ascii="Verdana" w:hAnsi="Verdana"/>
          <w:color w:val="000000" w:themeColor="text1"/>
          <w:sz w:val="20"/>
          <w:szCs w:val="20"/>
        </w:rPr>
        <w:tab/>
      </w:r>
      <w:proofErr w:type="spellStart"/>
      <w:r w:rsidRPr="008D1D4B">
        <w:rPr>
          <w:rFonts w:ascii="Verdana" w:hAnsi="Verdana"/>
          <w:color w:val="000000" w:themeColor="text1"/>
          <w:sz w:val="20"/>
          <w:szCs w:val="20"/>
        </w:rPr>
        <w:t>ЛСС</w:t>
      </w:r>
      <w:proofErr w:type="spellEnd"/>
      <w:r w:rsidRPr="008D1D4B">
        <w:rPr>
          <w:rFonts w:ascii="Verdana" w:hAnsi="Verdana"/>
          <w:color w:val="000000" w:themeColor="text1"/>
          <w:sz w:val="20"/>
          <w:szCs w:val="20"/>
        </w:rPr>
        <w:t xml:space="preserve"> да имат гарантиран (полезен) капацитет за продължителност от най-малко 2 часа (дефиниран като отношението на гарантирания капацитет на </w:t>
      </w:r>
      <w:proofErr w:type="spellStart"/>
      <w:r w:rsidRPr="008D1D4B">
        <w:rPr>
          <w:rFonts w:ascii="Verdana" w:hAnsi="Verdana"/>
          <w:color w:val="000000" w:themeColor="text1"/>
          <w:sz w:val="20"/>
          <w:szCs w:val="20"/>
        </w:rPr>
        <w:t>ЛСС</w:t>
      </w:r>
      <w:proofErr w:type="spellEnd"/>
      <w:r w:rsidRPr="008D1D4B">
        <w:rPr>
          <w:rFonts w:ascii="Verdana" w:hAnsi="Verdana"/>
          <w:color w:val="000000" w:themeColor="text1"/>
          <w:sz w:val="20"/>
          <w:szCs w:val="20"/>
        </w:rPr>
        <w:t xml:space="preserve">, в </w:t>
      </w:r>
      <w:proofErr w:type="spellStart"/>
      <w:r w:rsidRPr="008D1D4B">
        <w:rPr>
          <w:rFonts w:ascii="Verdana" w:hAnsi="Verdana"/>
          <w:color w:val="000000" w:themeColor="text1"/>
          <w:sz w:val="20"/>
          <w:szCs w:val="20"/>
        </w:rPr>
        <w:t>MWh</w:t>
      </w:r>
      <w:proofErr w:type="spellEnd"/>
      <w:r w:rsidRPr="008D1D4B">
        <w:rPr>
          <w:rFonts w:ascii="Verdana" w:hAnsi="Verdana"/>
          <w:color w:val="000000" w:themeColor="text1"/>
          <w:sz w:val="20"/>
          <w:szCs w:val="20"/>
        </w:rPr>
        <w:t xml:space="preserve">, към неговата максимална мощност на зареждане/разреждане в </w:t>
      </w:r>
      <w:proofErr w:type="spellStart"/>
      <w:r w:rsidRPr="008D1D4B">
        <w:rPr>
          <w:rFonts w:ascii="Verdana" w:hAnsi="Verdana"/>
          <w:color w:val="000000" w:themeColor="text1"/>
          <w:sz w:val="20"/>
          <w:szCs w:val="20"/>
        </w:rPr>
        <w:t>MW</w:t>
      </w:r>
      <w:proofErr w:type="spellEnd"/>
      <w:r w:rsidRPr="008D1D4B">
        <w:rPr>
          <w:rFonts w:ascii="Verdana" w:hAnsi="Verdana"/>
          <w:color w:val="000000" w:themeColor="text1"/>
          <w:sz w:val="20"/>
          <w:szCs w:val="20"/>
        </w:rPr>
        <w:t>, C-</w:t>
      </w:r>
      <w:proofErr w:type="spellStart"/>
      <w:r w:rsidRPr="008D1D4B">
        <w:rPr>
          <w:rFonts w:ascii="Verdana" w:hAnsi="Verdana"/>
          <w:color w:val="000000" w:themeColor="text1"/>
          <w:sz w:val="20"/>
          <w:szCs w:val="20"/>
        </w:rPr>
        <w:t>Rate</w:t>
      </w:r>
      <w:proofErr w:type="spellEnd"/>
      <w:r w:rsidRPr="008D1D4B">
        <w:rPr>
          <w:rFonts w:ascii="Verdana" w:hAnsi="Verdana"/>
          <w:color w:val="000000" w:themeColor="text1"/>
          <w:sz w:val="20"/>
          <w:szCs w:val="20"/>
        </w:rPr>
        <w:t xml:space="preserve"> да е максимум C/2).  </w:t>
      </w:r>
    </w:p>
    <w:p w:rsidR="00363D3B" w:rsidRPr="008D1D4B" w:rsidRDefault="00363D3B" w:rsidP="00AB55F2">
      <w:pPr>
        <w:spacing w:before="120" w:after="120" w:line="312" w:lineRule="auto"/>
        <w:ind w:left="450" w:hanging="450"/>
        <w:jc w:val="both"/>
        <w:rPr>
          <w:rFonts w:ascii="Verdana" w:hAnsi="Verdana"/>
          <w:color w:val="000000" w:themeColor="text1"/>
          <w:sz w:val="20"/>
          <w:szCs w:val="20"/>
        </w:rPr>
      </w:pPr>
    </w:p>
    <w:p w:rsidR="00874159" w:rsidRPr="008D1D4B" w:rsidRDefault="00874159" w:rsidP="00874159">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ВАЖНО</w:t>
      </w:r>
      <w:r w:rsidRPr="008D1D4B">
        <w:rPr>
          <w:rFonts w:ascii="Verdana" w:hAnsi="Verdana"/>
          <w:color w:val="000000" w:themeColor="text1"/>
          <w:sz w:val="20"/>
          <w:szCs w:val="20"/>
        </w:rPr>
        <w:t xml:space="preserve">: </w:t>
      </w:r>
      <w:r w:rsidR="00026351" w:rsidRPr="008D1D4B">
        <w:rPr>
          <w:rFonts w:ascii="Verdana" w:hAnsi="Verdana"/>
          <w:sz w:val="20"/>
          <w:szCs w:val="20"/>
        </w:rPr>
        <w:t>М</w:t>
      </w:r>
      <w:r w:rsidRPr="008D1D4B">
        <w:rPr>
          <w:rFonts w:ascii="Verdana" w:hAnsi="Verdana"/>
          <w:sz w:val="20"/>
          <w:szCs w:val="20"/>
        </w:rPr>
        <w:t>ощност</w:t>
      </w:r>
      <w:r w:rsidR="00026351" w:rsidRPr="008D1D4B">
        <w:rPr>
          <w:rFonts w:ascii="Verdana" w:hAnsi="Verdana"/>
          <w:sz w:val="20"/>
          <w:szCs w:val="20"/>
        </w:rPr>
        <w:t xml:space="preserve">ите за производство на електрическа енергия от ВИ и на </w:t>
      </w:r>
      <w:proofErr w:type="spellStart"/>
      <w:r w:rsidR="00026351" w:rsidRPr="008D1D4B">
        <w:rPr>
          <w:rFonts w:ascii="Verdana" w:hAnsi="Verdana"/>
          <w:sz w:val="20"/>
          <w:szCs w:val="20"/>
        </w:rPr>
        <w:t>ЛСС</w:t>
      </w:r>
      <w:proofErr w:type="spellEnd"/>
      <w:r w:rsidRPr="008D1D4B">
        <w:rPr>
          <w:rFonts w:ascii="Verdana" w:hAnsi="Verdana"/>
          <w:sz w:val="20"/>
          <w:szCs w:val="20"/>
        </w:rPr>
        <w:t>, ко</w:t>
      </w:r>
      <w:r w:rsidR="00026351" w:rsidRPr="008D1D4B">
        <w:rPr>
          <w:rFonts w:ascii="Verdana" w:hAnsi="Verdana"/>
          <w:sz w:val="20"/>
          <w:szCs w:val="20"/>
        </w:rPr>
        <w:t>и</w:t>
      </w:r>
      <w:r w:rsidRPr="008D1D4B">
        <w:rPr>
          <w:rFonts w:ascii="Verdana" w:hAnsi="Verdana"/>
          <w:sz w:val="20"/>
          <w:szCs w:val="20"/>
        </w:rPr>
        <w:t>то се заявява</w:t>
      </w:r>
      <w:r w:rsidR="00026351" w:rsidRPr="008D1D4B">
        <w:rPr>
          <w:rFonts w:ascii="Verdana" w:hAnsi="Verdana"/>
          <w:sz w:val="20"/>
          <w:szCs w:val="20"/>
        </w:rPr>
        <w:t>т</w:t>
      </w:r>
      <w:r w:rsidRPr="008D1D4B">
        <w:rPr>
          <w:rFonts w:ascii="Verdana" w:hAnsi="Verdana"/>
          <w:sz w:val="20"/>
          <w:szCs w:val="20"/>
        </w:rPr>
        <w:t xml:space="preserve"> от кандидата във Формуляра за кандидатстване</w:t>
      </w:r>
      <w:r w:rsidR="00026351" w:rsidRPr="008D1D4B">
        <w:rPr>
          <w:rFonts w:ascii="Verdana" w:hAnsi="Verdana"/>
          <w:sz w:val="20"/>
          <w:szCs w:val="20"/>
        </w:rPr>
        <w:t xml:space="preserve"> не могат да бъдат </w:t>
      </w:r>
      <w:r w:rsidR="003662BB">
        <w:rPr>
          <w:rFonts w:ascii="Verdana" w:hAnsi="Verdana"/>
          <w:sz w:val="20"/>
          <w:szCs w:val="20"/>
        </w:rPr>
        <w:t>различни</w:t>
      </w:r>
      <w:r w:rsidR="00026351" w:rsidRPr="008D1D4B">
        <w:rPr>
          <w:rFonts w:ascii="Verdana" w:hAnsi="Verdana"/>
          <w:sz w:val="20"/>
          <w:szCs w:val="20"/>
        </w:rPr>
        <w:t xml:space="preserve"> от </w:t>
      </w:r>
      <w:r w:rsidR="00F3339F" w:rsidRPr="008D1D4B">
        <w:rPr>
          <w:rFonts w:ascii="Verdana" w:hAnsi="Verdana"/>
          <w:sz w:val="20"/>
          <w:szCs w:val="20"/>
        </w:rPr>
        <w:t>инсталираните и въведени в експлоатация мощности. В тази връзка, к</w:t>
      </w:r>
      <w:r w:rsidR="00026351" w:rsidRPr="008D1D4B">
        <w:rPr>
          <w:rFonts w:ascii="Verdana" w:hAnsi="Verdana"/>
          <w:sz w:val="20"/>
          <w:szCs w:val="20"/>
        </w:rPr>
        <w:t xml:space="preserve">андидатът следва внимателно да определи и посочи минималната </w:t>
      </w:r>
      <w:r w:rsidR="0015392E" w:rsidRPr="008D1D4B">
        <w:rPr>
          <w:rFonts w:ascii="Verdana" w:hAnsi="Verdana"/>
          <w:sz w:val="20"/>
          <w:szCs w:val="20"/>
        </w:rPr>
        <w:t xml:space="preserve">инсталирана мощност, която ще постигне при реализирането на инвестицията. </w:t>
      </w:r>
    </w:p>
    <w:p w:rsidR="00AE4F53" w:rsidRPr="008D1D4B" w:rsidRDefault="00AE4F53" w:rsidP="00C417D8">
      <w:pPr>
        <w:spacing w:before="120" w:after="120" w:line="312" w:lineRule="auto"/>
        <w:ind w:left="450" w:hanging="450"/>
        <w:jc w:val="both"/>
        <w:rPr>
          <w:rFonts w:ascii="Verdana" w:hAnsi="Verdana"/>
          <w:b/>
          <w:bCs/>
          <w:color w:val="000000" w:themeColor="text1"/>
          <w:sz w:val="20"/>
          <w:szCs w:val="20"/>
        </w:rPr>
      </w:pPr>
    </w:p>
    <w:p w:rsidR="00AE4F53" w:rsidRPr="008D1D4B" w:rsidRDefault="00AE4F53" w:rsidP="00AE4F53">
      <w:pPr>
        <w:pBdr>
          <w:top w:val="double" w:sz="4" w:space="1" w:color="538135"/>
          <w:left w:val="double" w:sz="4" w:space="0"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ВАЖНО:</w:t>
      </w:r>
      <w:r w:rsidRPr="008D1D4B">
        <w:rPr>
          <w:rFonts w:ascii="Verdana" w:hAnsi="Verdana"/>
          <w:color w:val="000000" w:themeColor="text1"/>
          <w:sz w:val="20"/>
          <w:szCs w:val="20"/>
        </w:rPr>
        <w:t xml:space="preserve"> </w:t>
      </w:r>
      <w:r w:rsidR="0015392E" w:rsidRPr="008D1D4B">
        <w:rPr>
          <w:rFonts w:ascii="Verdana" w:hAnsi="Verdana"/>
          <w:color w:val="000000" w:themeColor="text1"/>
          <w:sz w:val="20"/>
          <w:szCs w:val="20"/>
        </w:rPr>
        <w:t>Обстоятелствата по точка 6) се удостоверяват чрез представения на етап кандидатстване</w:t>
      </w:r>
      <w:r w:rsidR="006B40C5">
        <w:rPr>
          <w:rFonts w:ascii="Verdana" w:hAnsi="Verdana"/>
          <w:color w:val="000000" w:themeColor="text1"/>
          <w:sz w:val="20"/>
          <w:szCs w:val="20"/>
        </w:rPr>
        <w:t xml:space="preserve"> на</w:t>
      </w:r>
      <w:r w:rsidR="0015392E" w:rsidRPr="008D1D4B">
        <w:rPr>
          <w:rFonts w:ascii="Verdana" w:hAnsi="Verdana"/>
          <w:color w:val="000000" w:themeColor="text1"/>
          <w:sz w:val="20"/>
          <w:szCs w:val="20"/>
        </w:rPr>
        <w:t xml:space="preserve"> идеен проект или технически/работен проект, изготвен от лице с проектантска правоспособност, вписано в съответния регистър на Камарата на инженерите в инвестиционното проектиране и отговарящ на приложимите нормативни изисквания.</w:t>
      </w:r>
    </w:p>
    <w:p w:rsidR="00AE4F53" w:rsidRPr="008D1D4B" w:rsidRDefault="00BF3B09" w:rsidP="00363D3B">
      <w:pP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7</w:t>
      </w:r>
      <w:r w:rsidR="00B73266" w:rsidRPr="008D1D4B">
        <w:rPr>
          <w:rFonts w:ascii="Verdana" w:hAnsi="Verdana"/>
          <w:b/>
          <w:bCs/>
          <w:color w:val="000000" w:themeColor="text1"/>
          <w:sz w:val="20"/>
          <w:szCs w:val="20"/>
        </w:rPr>
        <w:t>)</w:t>
      </w:r>
      <w:r w:rsidR="00B73266" w:rsidRPr="008D1D4B">
        <w:rPr>
          <w:rFonts w:ascii="Verdana" w:hAnsi="Verdana"/>
          <w:color w:val="000000" w:themeColor="text1"/>
          <w:sz w:val="20"/>
          <w:szCs w:val="20"/>
        </w:rPr>
        <w:t xml:space="preserve"> Да бъдат за не повече от 1/3 </w:t>
      </w:r>
      <w:r w:rsidR="00C41B1E" w:rsidRPr="008D1D4B">
        <w:rPr>
          <w:rFonts w:ascii="Verdana" w:hAnsi="Verdana"/>
          <w:color w:val="000000" w:themeColor="text1"/>
          <w:sz w:val="20"/>
          <w:szCs w:val="20"/>
        </w:rPr>
        <w:t xml:space="preserve">от общата квота </w:t>
      </w:r>
      <w:r w:rsidR="00936FAC" w:rsidRPr="008D1D4B">
        <w:rPr>
          <w:rFonts w:ascii="Verdana" w:hAnsi="Verdana"/>
          <w:color w:val="000000" w:themeColor="text1"/>
          <w:sz w:val="20"/>
          <w:szCs w:val="20"/>
        </w:rPr>
        <w:t xml:space="preserve">на </w:t>
      </w:r>
      <w:r w:rsidR="008578C6" w:rsidRPr="008D1D4B">
        <w:rPr>
          <w:rFonts w:ascii="Verdana" w:hAnsi="Verdana"/>
          <w:color w:val="000000" w:themeColor="text1"/>
          <w:sz w:val="20"/>
          <w:szCs w:val="20"/>
        </w:rPr>
        <w:t xml:space="preserve">мощността </w:t>
      </w:r>
      <w:r w:rsidR="00A930A2" w:rsidRPr="00A930A2">
        <w:rPr>
          <w:rFonts w:ascii="Verdana" w:hAnsi="Verdana"/>
          <w:color w:val="000000" w:themeColor="text1"/>
          <w:sz w:val="20"/>
          <w:szCs w:val="20"/>
        </w:rPr>
        <w:t xml:space="preserve">за производство на електрическа енергия от ВИ </w:t>
      </w:r>
      <w:r w:rsidR="00C41B1E" w:rsidRPr="008D1D4B">
        <w:rPr>
          <w:rFonts w:ascii="Verdana" w:hAnsi="Verdana"/>
          <w:color w:val="000000" w:themeColor="text1"/>
          <w:sz w:val="20"/>
          <w:szCs w:val="20"/>
        </w:rPr>
        <w:t xml:space="preserve">съгласно </w:t>
      </w:r>
      <w:r w:rsidR="00026351" w:rsidRPr="008D1D4B">
        <w:rPr>
          <w:rFonts w:ascii="Verdana" w:hAnsi="Verdana"/>
          <w:color w:val="000000" w:themeColor="text1"/>
          <w:sz w:val="20"/>
          <w:szCs w:val="20"/>
        </w:rPr>
        <w:t>раздел</w:t>
      </w:r>
      <w:r w:rsidR="00C41B1E" w:rsidRPr="008D1D4B">
        <w:rPr>
          <w:rFonts w:ascii="Verdana" w:hAnsi="Verdana"/>
          <w:color w:val="000000" w:themeColor="text1"/>
          <w:sz w:val="20"/>
          <w:szCs w:val="20"/>
        </w:rPr>
        <w:t xml:space="preserve"> 7 по-горе за ед</w:t>
      </w:r>
      <w:r w:rsidR="003A07EC" w:rsidRPr="008D1D4B">
        <w:rPr>
          <w:rFonts w:ascii="Verdana" w:hAnsi="Verdana"/>
          <w:color w:val="000000" w:themeColor="text1"/>
          <w:sz w:val="20"/>
          <w:szCs w:val="20"/>
        </w:rPr>
        <w:t xml:space="preserve">но предприятие </w:t>
      </w:r>
      <w:r w:rsidR="00C41B1E" w:rsidRPr="008D1D4B">
        <w:rPr>
          <w:rFonts w:ascii="Verdana" w:hAnsi="Verdana"/>
          <w:color w:val="000000" w:themeColor="text1"/>
          <w:sz w:val="20"/>
          <w:szCs w:val="20"/>
        </w:rPr>
        <w:t xml:space="preserve">за </w:t>
      </w:r>
      <w:r w:rsidR="002320B1" w:rsidRPr="008D1D4B">
        <w:rPr>
          <w:rFonts w:ascii="Verdana" w:hAnsi="Verdana"/>
          <w:color w:val="000000" w:themeColor="text1"/>
          <w:sz w:val="20"/>
          <w:szCs w:val="20"/>
        </w:rPr>
        <w:t xml:space="preserve">един или </w:t>
      </w:r>
      <w:r w:rsidR="00C41B1E" w:rsidRPr="008D1D4B">
        <w:rPr>
          <w:rFonts w:ascii="Verdana" w:hAnsi="Verdana"/>
          <w:color w:val="000000" w:themeColor="text1"/>
          <w:sz w:val="20"/>
          <w:szCs w:val="20"/>
        </w:rPr>
        <w:t>няколко проекта.</w:t>
      </w:r>
    </w:p>
    <w:p w:rsidR="0035003A" w:rsidRPr="008D1D4B" w:rsidRDefault="00124C84" w:rsidP="00363D3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При изчисляването на 1/3 от общата квота, ще се включват и </w:t>
      </w:r>
      <w:r w:rsidR="003662BB" w:rsidRPr="003662BB">
        <w:rPr>
          <w:rFonts w:ascii="Verdana" w:hAnsi="Verdana"/>
          <w:color w:val="000000" w:themeColor="text1"/>
          <w:sz w:val="20"/>
          <w:szCs w:val="20"/>
        </w:rPr>
        <w:t xml:space="preserve">предложения на  </w:t>
      </w:r>
      <w:r w:rsidRPr="008D1D4B">
        <w:rPr>
          <w:rFonts w:ascii="Verdana" w:hAnsi="Verdana"/>
          <w:color w:val="000000" w:themeColor="text1"/>
          <w:sz w:val="20"/>
          <w:szCs w:val="20"/>
        </w:rPr>
        <w:t>свързаните с кандидата предприятия. Свързаността ще се установява</w:t>
      </w:r>
      <w:r w:rsidR="002B4131" w:rsidRPr="008D1D4B">
        <w:rPr>
          <w:rFonts w:ascii="Verdana" w:hAnsi="Verdana"/>
          <w:color w:val="000000" w:themeColor="text1"/>
          <w:sz w:val="20"/>
          <w:szCs w:val="20"/>
        </w:rPr>
        <w:t xml:space="preserve"> към датата на подаване на предложението за инвестиция, </w:t>
      </w:r>
      <w:r w:rsidRPr="008D1D4B">
        <w:rPr>
          <w:rFonts w:ascii="Verdana" w:hAnsi="Verdana"/>
          <w:color w:val="000000" w:themeColor="text1"/>
          <w:sz w:val="20"/>
          <w:szCs w:val="20"/>
        </w:rPr>
        <w:t xml:space="preserve">съгласно т. 3 на Приложение 1 на Регламент (ЕС №651/214): </w:t>
      </w:r>
    </w:p>
    <w:p w:rsidR="0035003A" w:rsidRPr="008D1D4B" w:rsidRDefault="00124C84" w:rsidP="00363D3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w:t>
      </w:r>
      <w:r w:rsidR="0035003A" w:rsidRPr="008D1D4B">
        <w:rPr>
          <w:rFonts w:ascii="Verdana" w:hAnsi="Verdana"/>
          <w:color w:val="000000" w:themeColor="text1"/>
          <w:sz w:val="20"/>
          <w:szCs w:val="20"/>
        </w:rPr>
        <w:t xml:space="preserve">1. </w:t>
      </w:r>
      <w:r w:rsidR="00FF6199" w:rsidRPr="008D1D4B">
        <w:rPr>
          <w:rFonts w:ascii="Verdana" w:hAnsi="Verdana"/>
          <w:color w:val="000000" w:themeColor="text1"/>
          <w:sz w:val="20"/>
          <w:szCs w:val="20"/>
        </w:rPr>
        <w:t>"</w:t>
      </w:r>
      <w:r w:rsidR="0035003A" w:rsidRPr="008D1D4B">
        <w:rPr>
          <w:rFonts w:ascii="Verdana" w:hAnsi="Verdana"/>
          <w:color w:val="000000" w:themeColor="text1"/>
          <w:sz w:val="20"/>
          <w:szCs w:val="20"/>
        </w:rPr>
        <w:t>Самостоятелно предприятие</w:t>
      </w:r>
      <w:r w:rsidR="00FF6199" w:rsidRPr="008D1D4B">
        <w:rPr>
          <w:rFonts w:ascii="Verdana" w:hAnsi="Verdana"/>
          <w:color w:val="000000" w:themeColor="text1"/>
          <w:sz w:val="20"/>
          <w:szCs w:val="20"/>
        </w:rPr>
        <w:t>"</w:t>
      </w:r>
      <w:r w:rsidR="0035003A" w:rsidRPr="008D1D4B">
        <w:rPr>
          <w:rFonts w:ascii="Verdana" w:hAnsi="Verdana"/>
          <w:color w:val="000000" w:themeColor="text1"/>
          <w:sz w:val="20"/>
          <w:szCs w:val="20"/>
        </w:rPr>
        <w:t xml:space="preserve"> е всяко предприятие, което не се определя като предприятие партньор по смисъла на параграф 2 или като свързано предприятие по смисъла на параграф 3.</w:t>
      </w:r>
    </w:p>
    <w:p w:rsidR="0035003A" w:rsidRPr="008D1D4B" w:rsidRDefault="0035003A" w:rsidP="00363D3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2. </w:t>
      </w:r>
      <w:r w:rsidR="00FF6199" w:rsidRPr="008D1D4B">
        <w:rPr>
          <w:rFonts w:ascii="Verdana" w:hAnsi="Verdana"/>
          <w:color w:val="000000" w:themeColor="text1"/>
          <w:sz w:val="20"/>
          <w:szCs w:val="20"/>
        </w:rPr>
        <w:t>"</w:t>
      </w:r>
      <w:r w:rsidRPr="008D1D4B">
        <w:rPr>
          <w:rFonts w:ascii="Verdana" w:hAnsi="Verdana"/>
          <w:color w:val="000000" w:themeColor="text1"/>
          <w:sz w:val="20"/>
          <w:szCs w:val="20"/>
        </w:rPr>
        <w:t>Предприятия партньори</w:t>
      </w:r>
      <w:r w:rsidR="00FF6199" w:rsidRPr="008D1D4B">
        <w:rPr>
          <w:rFonts w:ascii="Verdana" w:hAnsi="Verdana"/>
          <w:color w:val="000000" w:themeColor="text1"/>
          <w:sz w:val="20"/>
          <w:szCs w:val="20"/>
        </w:rPr>
        <w:t>"</w:t>
      </w:r>
      <w:r w:rsidRPr="008D1D4B">
        <w:rPr>
          <w:rFonts w:ascii="Verdana" w:hAnsi="Verdana"/>
          <w:color w:val="000000" w:themeColor="text1"/>
          <w:sz w:val="20"/>
          <w:szCs w:val="20"/>
        </w:rPr>
        <w:t xml:space="preserve"> са всички предприятия, които не се определят като свързани предприятия по смисъла на параграф 3 и между които съществува следното взаимоотношение: дадено предприятие (предприятие нагоре по веригата) притежава самостоятелно или съвместно с едно или повече свързани предприятия по смисъла на параграф 3,25 % или повече от капитала или правата на глас в друго предприятие (предприятие надолу по веригата).</w:t>
      </w:r>
    </w:p>
    <w:p w:rsidR="0035003A" w:rsidRPr="008D1D4B" w:rsidRDefault="0035003A" w:rsidP="00363D3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Въпреки това, дадено предприятие може да се определя като самостоятелно и по този начин да няма предприятия партньори, дори ако този праг от 25% е достигнат или надвишен от следните инвеститори, при условие че тези инвеститори не са свързани по смисъла на параграф 3 нито индивидуално, нито съвместно с въпросното предприятие:</w:t>
      </w:r>
    </w:p>
    <w:p w:rsidR="0035003A" w:rsidRPr="008D1D4B" w:rsidRDefault="0035003A" w:rsidP="00363D3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а) публични инвестиционни дружества, дружества за рисков капитал, физически лица или групи от физически лица, които упражняват редовна инвестиционна дейност в рисков капитал и които инвестират собствен капитал в дружества, които не са котирани на фондовата борса („бизнес ангели“), при условие че общата инвестиция на тези „бизнес ангели“ в същото предприятие е под 1 250 000  EUR;</w:t>
      </w:r>
    </w:p>
    <w:p w:rsidR="0035003A" w:rsidRPr="008D1D4B" w:rsidRDefault="0035003A" w:rsidP="00363D3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lastRenderedPageBreak/>
        <w:t>б) университети или изследователски центрове с нестопанска цел;</w:t>
      </w:r>
    </w:p>
    <w:p w:rsidR="0035003A" w:rsidRPr="008D1D4B" w:rsidRDefault="0035003A" w:rsidP="00363D3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в) институционални инвеститори, включително фондове за регионално развитие;</w:t>
      </w:r>
    </w:p>
    <w:p w:rsidR="0035003A" w:rsidRPr="008D1D4B" w:rsidRDefault="0035003A" w:rsidP="00363D3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г) автономни местни органи с годишен бюджет под 10 млн. евро и население под 5</w:t>
      </w:r>
      <w:r w:rsidR="00F059D4">
        <w:rPr>
          <w:rFonts w:ascii="Verdana" w:hAnsi="Verdana"/>
          <w:color w:val="000000" w:themeColor="text1"/>
          <w:sz w:val="20"/>
          <w:szCs w:val="20"/>
        </w:rPr>
        <w:t> </w:t>
      </w:r>
      <w:r w:rsidRPr="008D1D4B">
        <w:rPr>
          <w:rFonts w:ascii="Verdana" w:hAnsi="Verdana"/>
          <w:color w:val="000000" w:themeColor="text1"/>
          <w:sz w:val="20"/>
          <w:szCs w:val="20"/>
        </w:rPr>
        <w:t>000 жители.</w:t>
      </w:r>
    </w:p>
    <w:p w:rsidR="00124C84" w:rsidRPr="008D1D4B" w:rsidRDefault="0035003A" w:rsidP="00363D3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3.</w:t>
      </w:r>
      <w:r w:rsidR="00FF6199" w:rsidRPr="008D1D4B">
        <w:rPr>
          <w:rFonts w:ascii="Verdana" w:hAnsi="Verdana"/>
          <w:color w:val="000000" w:themeColor="text1"/>
          <w:sz w:val="20"/>
          <w:szCs w:val="20"/>
        </w:rPr>
        <w:t xml:space="preserve"> "</w:t>
      </w:r>
      <w:r w:rsidR="00124C84" w:rsidRPr="008D1D4B">
        <w:rPr>
          <w:rFonts w:ascii="Verdana" w:hAnsi="Verdana"/>
          <w:color w:val="000000" w:themeColor="text1"/>
          <w:sz w:val="20"/>
          <w:szCs w:val="20"/>
        </w:rPr>
        <w:t>Свързани предприятия" са предприятия, които имат едно от следните взаимоотношения:</w:t>
      </w:r>
    </w:p>
    <w:p w:rsidR="00124C84" w:rsidRPr="008D1D4B" w:rsidRDefault="00124C84" w:rsidP="00363D3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а)  едно предприятие притежава мнозинство от правата на глас на акционерите или съдружниците в друго предприятие;</w:t>
      </w:r>
    </w:p>
    <w:p w:rsidR="00124C84" w:rsidRPr="008D1D4B" w:rsidRDefault="00124C84" w:rsidP="00363D3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б)  едно предприятие има право да назначава или отстранява мнозинството от членовете на административните, управителните или надзорните органи на друго предприятие;</w:t>
      </w:r>
    </w:p>
    <w:p w:rsidR="00124C84" w:rsidRPr="008D1D4B" w:rsidRDefault="00124C84" w:rsidP="00363D3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в)  едно предприятие има правото да упражнява доминиращо влияние върху друго предприятие по силата на договор, сключен с това предприятие, или на разпоредба в устава или в учредителния акт на това предприятие;</w:t>
      </w:r>
    </w:p>
    <w:p w:rsidR="00124C84" w:rsidRPr="008D1D4B" w:rsidRDefault="00124C84" w:rsidP="00363D3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г)  едно предприятие, което е акционер или съдружник в друго предприятие, контролира самостоятелно, по силата на споразумение с други акционери или съдружници в това предприятие, мнозинството от правата на глас на акционерите или съдружниците в това предприятие.</w:t>
      </w:r>
    </w:p>
    <w:p w:rsidR="0015392E" w:rsidRPr="008D1D4B" w:rsidRDefault="0015392E" w:rsidP="0015392E">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Налице е презумпция, че не съществува доминиращо влияние, ако инвеститорите, посочени в </w:t>
      </w:r>
      <w:r w:rsidR="009866FB" w:rsidRPr="008D1D4B">
        <w:rPr>
          <w:rFonts w:ascii="Verdana" w:hAnsi="Verdana"/>
          <w:color w:val="000000" w:themeColor="text1"/>
          <w:sz w:val="20"/>
          <w:szCs w:val="20"/>
        </w:rPr>
        <w:t xml:space="preserve">чл. 3, </w:t>
      </w:r>
      <w:r w:rsidRPr="008D1D4B">
        <w:rPr>
          <w:rFonts w:ascii="Verdana" w:hAnsi="Verdana"/>
          <w:color w:val="000000" w:themeColor="text1"/>
          <w:sz w:val="20"/>
          <w:szCs w:val="20"/>
        </w:rPr>
        <w:t>параграф 2, ал. 2, т. 3 на Приложение 1 на Регламент (ЕС №651/214) не участват пряко или косвено в управлението на въпросното предприятие, без да се засягат правата им като акционери.</w:t>
      </w:r>
    </w:p>
    <w:p w:rsidR="0015392E" w:rsidRPr="008D1D4B" w:rsidRDefault="0015392E" w:rsidP="0015392E">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Предприятия, поддържащи едно от взаимоотношенията, описани в първа алинея, посредством едно или няколко други предприятия или посредством някой от инвеститорите, посочени в </w:t>
      </w:r>
      <w:r w:rsidR="009866FB" w:rsidRPr="008D1D4B">
        <w:rPr>
          <w:rFonts w:ascii="Verdana" w:hAnsi="Verdana"/>
          <w:color w:val="000000" w:themeColor="text1"/>
          <w:sz w:val="20"/>
          <w:szCs w:val="20"/>
        </w:rPr>
        <w:t xml:space="preserve">чл. 3, </w:t>
      </w:r>
      <w:r w:rsidRPr="008D1D4B">
        <w:rPr>
          <w:rFonts w:ascii="Verdana" w:hAnsi="Verdana"/>
          <w:color w:val="000000" w:themeColor="text1"/>
          <w:sz w:val="20"/>
          <w:szCs w:val="20"/>
        </w:rPr>
        <w:t>параграф 2</w:t>
      </w:r>
      <w:r w:rsidR="00AD6CE5">
        <w:rPr>
          <w:rFonts w:ascii="Verdana" w:hAnsi="Verdana"/>
          <w:color w:val="000000" w:themeColor="text1"/>
          <w:sz w:val="20"/>
          <w:szCs w:val="20"/>
        </w:rPr>
        <w:t>,</w:t>
      </w:r>
      <w:r w:rsidRPr="008D1D4B">
        <w:rPr>
          <w:rFonts w:ascii="Verdana" w:hAnsi="Verdana"/>
          <w:color w:val="000000" w:themeColor="text1"/>
          <w:sz w:val="20"/>
          <w:szCs w:val="20"/>
        </w:rPr>
        <w:t xml:space="preserve"> т. 3 на Приложение 1 на Регламент (ЕС №651/214), също се считат за свързани.</w:t>
      </w:r>
    </w:p>
    <w:p w:rsidR="0015392E" w:rsidRPr="008D1D4B" w:rsidRDefault="0015392E" w:rsidP="0015392E">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Предприятия, които поддържат едно от тези взаимоотношения посредством физическо лице или група от действащи съвместно физически лица, също се считат за свързани предприятия, ако те упражняват дейността си или част от своята дейност на същия съответен пазар или на съседни пазари.</w:t>
      </w:r>
    </w:p>
    <w:p w:rsidR="00FF6199" w:rsidRPr="008D1D4B" w:rsidRDefault="0015392E" w:rsidP="0015392E">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За „съседен пазар“ се счита пазарът на продукти или услуги, намиращ се пряко нагоре или надолу по веригата спрямо съответния пазар.</w:t>
      </w:r>
    </w:p>
    <w:p w:rsidR="003F1496" w:rsidRPr="008D1D4B" w:rsidRDefault="003F1496" w:rsidP="0015392E">
      <w:pPr>
        <w:spacing w:before="120" w:after="120" w:line="312" w:lineRule="auto"/>
        <w:jc w:val="both"/>
        <w:rPr>
          <w:rFonts w:ascii="Verdana" w:hAnsi="Verdana"/>
          <w:b/>
          <w:color w:val="000000" w:themeColor="text1"/>
          <w:sz w:val="20"/>
          <w:szCs w:val="20"/>
        </w:rPr>
      </w:pPr>
      <w:r w:rsidRPr="008D1D4B">
        <w:rPr>
          <w:rFonts w:ascii="Verdana" w:hAnsi="Verdana"/>
          <w:b/>
          <w:color w:val="000000" w:themeColor="text1"/>
          <w:sz w:val="20"/>
          <w:szCs w:val="20"/>
        </w:rPr>
        <w:t xml:space="preserve">II. Допустими дейности: </w:t>
      </w:r>
    </w:p>
    <w:p w:rsidR="003F1496" w:rsidRPr="008D1D4B" w:rsidRDefault="002F37CB" w:rsidP="002F37CB">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Изграждане на </w:t>
      </w:r>
      <w:r w:rsidR="0015392E" w:rsidRPr="008D1D4B">
        <w:rPr>
          <w:rFonts w:ascii="Verdana" w:hAnsi="Verdana"/>
          <w:color w:val="000000" w:themeColor="text1"/>
          <w:sz w:val="20"/>
          <w:szCs w:val="20"/>
        </w:rPr>
        <w:t xml:space="preserve">комбиниран проект </w:t>
      </w:r>
      <w:r w:rsidR="00455E4C" w:rsidRPr="008D1D4B">
        <w:rPr>
          <w:rFonts w:ascii="Verdana" w:hAnsi="Verdana"/>
          <w:color w:val="000000" w:themeColor="text1"/>
          <w:sz w:val="20"/>
          <w:szCs w:val="20"/>
        </w:rPr>
        <w:t xml:space="preserve"> за нов</w:t>
      </w:r>
      <w:r w:rsidR="002320B1" w:rsidRPr="008D1D4B">
        <w:rPr>
          <w:rFonts w:ascii="Verdana" w:hAnsi="Verdana"/>
          <w:color w:val="000000" w:themeColor="text1"/>
          <w:sz w:val="20"/>
          <w:szCs w:val="20"/>
        </w:rPr>
        <w:t>а</w:t>
      </w:r>
      <w:r w:rsidR="00455E4C" w:rsidRPr="008D1D4B">
        <w:rPr>
          <w:rFonts w:ascii="Verdana" w:hAnsi="Verdana"/>
          <w:color w:val="000000" w:themeColor="text1"/>
          <w:sz w:val="20"/>
          <w:szCs w:val="20"/>
        </w:rPr>
        <w:t xml:space="preserve"> </w:t>
      </w:r>
      <w:r w:rsidR="0014275F" w:rsidRPr="008D1D4B">
        <w:rPr>
          <w:rFonts w:ascii="Verdana" w:hAnsi="Verdana"/>
          <w:color w:val="000000" w:themeColor="text1"/>
          <w:sz w:val="20"/>
          <w:szCs w:val="20"/>
        </w:rPr>
        <w:t>инсталиран</w:t>
      </w:r>
      <w:r w:rsidR="002320B1" w:rsidRPr="008D1D4B">
        <w:rPr>
          <w:rFonts w:ascii="Verdana" w:hAnsi="Verdana"/>
          <w:color w:val="000000" w:themeColor="text1"/>
          <w:sz w:val="20"/>
          <w:szCs w:val="20"/>
        </w:rPr>
        <w:t>а мощност</w:t>
      </w:r>
      <w:r w:rsidR="00455E4C" w:rsidRPr="008D1D4B">
        <w:rPr>
          <w:rFonts w:ascii="Verdana" w:hAnsi="Verdana"/>
          <w:color w:val="000000" w:themeColor="text1"/>
          <w:sz w:val="20"/>
          <w:szCs w:val="20"/>
        </w:rPr>
        <w:t xml:space="preserve"> за производство на електр</w:t>
      </w:r>
      <w:r w:rsidR="0025723B" w:rsidRPr="008D1D4B">
        <w:rPr>
          <w:rFonts w:ascii="Verdana" w:hAnsi="Verdana"/>
          <w:color w:val="000000" w:themeColor="text1"/>
          <w:sz w:val="20"/>
          <w:szCs w:val="20"/>
        </w:rPr>
        <w:t xml:space="preserve">ическа </w:t>
      </w:r>
      <w:r w:rsidR="00455E4C" w:rsidRPr="008D1D4B">
        <w:rPr>
          <w:rFonts w:ascii="Verdana" w:hAnsi="Verdana"/>
          <w:color w:val="000000" w:themeColor="text1"/>
          <w:sz w:val="20"/>
          <w:szCs w:val="20"/>
        </w:rPr>
        <w:t xml:space="preserve">енергия от слънчева и/или вятърна енергия и за </w:t>
      </w:r>
      <w:proofErr w:type="spellStart"/>
      <w:r w:rsidR="00720FE8" w:rsidRPr="008D1D4B">
        <w:rPr>
          <w:rFonts w:ascii="Verdana" w:hAnsi="Verdana"/>
          <w:color w:val="000000" w:themeColor="text1"/>
          <w:sz w:val="20"/>
          <w:szCs w:val="20"/>
        </w:rPr>
        <w:t>ЛСС</w:t>
      </w:r>
      <w:proofErr w:type="spellEnd"/>
      <w:r w:rsidR="00455E4C" w:rsidRPr="008D1D4B">
        <w:rPr>
          <w:rFonts w:ascii="Verdana" w:hAnsi="Verdana"/>
          <w:color w:val="000000" w:themeColor="text1"/>
          <w:sz w:val="20"/>
          <w:szCs w:val="20"/>
        </w:rPr>
        <w:t xml:space="preserve">. </w:t>
      </w:r>
    </w:p>
    <w:p w:rsidR="00AE2D1C" w:rsidRPr="008D1D4B" w:rsidRDefault="00AE2D1C" w:rsidP="00AE2D1C">
      <w:pPr>
        <w:spacing w:before="120" w:after="120" w:line="312" w:lineRule="auto"/>
        <w:ind w:left="450" w:hanging="450"/>
        <w:jc w:val="both"/>
        <w:rPr>
          <w:rFonts w:ascii="Verdana" w:hAnsi="Verdana"/>
          <w:b/>
          <w:bCs/>
          <w:color w:val="000000" w:themeColor="text1"/>
          <w:sz w:val="20"/>
          <w:szCs w:val="20"/>
        </w:rPr>
      </w:pPr>
    </w:p>
    <w:p w:rsidR="00AE2D1C" w:rsidRPr="008D1D4B" w:rsidRDefault="00AE2D1C" w:rsidP="00AE2D1C">
      <w:pPr>
        <w:pBdr>
          <w:top w:val="double" w:sz="4" w:space="1" w:color="538135"/>
          <w:left w:val="double" w:sz="4" w:space="0"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lastRenderedPageBreak/>
        <w:t>ВАЖНО:</w:t>
      </w:r>
      <w:r w:rsidRPr="008D1D4B">
        <w:rPr>
          <w:rFonts w:ascii="Verdana" w:hAnsi="Verdana"/>
          <w:color w:val="000000" w:themeColor="text1"/>
          <w:sz w:val="20"/>
          <w:szCs w:val="20"/>
        </w:rPr>
        <w:t xml:space="preserve"> Изградените по настоящата процедура </w:t>
      </w:r>
      <w:r w:rsidR="00720FE8" w:rsidRPr="008D1D4B">
        <w:rPr>
          <w:rFonts w:ascii="Verdana" w:hAnsi="Verdana"/>
          <w:color w:val="000000" w:themeColor="text1"/>
          <w:sz w:val="20"/>
          <w:szCs w:val="20"/>
        </w:rPr>
        <w:t xml:space="preserve">комбинирани </w:t>
      </w:r>
      <w:r w:rsidRPr="008D1D4B">
        <w:rPr>
          <w:rFonts w:ascii="Verdana" w:hAnsi="Verdana"/>
          <w:color w:val="000000" w:themeColor="text1"/>
          <w:sz w:val="20"/>
          <w:szCs w:val="20"/>
        </w:rPr>
        <w:t xml:space="preserve">проекти следва да отговарят най-малко на техническите изисквания, посочени в Приложение </w:t>
      </w:r>
      <w:bookmarkStart w:id="42" w:name="_Hlk146725454"/>
      <w:r w:rsidR="00DE4A22" w:rsidRPr="008D1D4B">
        <w:rPr>
          <w:rFonts w:ascii="Verdana" w:hAnsi="Verdana"/>
          <w:color w:val="000000" w:themeColor="text1"/>
          <w:sz w:val="20"/>
          <w:szCs w:val="20"/>
        </w:rPr>
        <w:t xml:space="preserve">13 </w:t>
      </w:r>
      <w:r w:rsidRPr="008D1D4B">
        <w:rPr>
          <w:rFonts w:ascii="Verdana" w:hAnsi="Verdana"/>
          <w:color w:val="000000" w:themeColor="text1"/>
          <w:sz w:val="20"/>
          <w:szCs w:val="20"/>
        </w:rPr>
        <w:t>„Минимални технически изисквания“</w:t>
      </w:r>
      <w:bookmarkEnd w:id="42"/>
      <w:r w:rsidRPr="008D1D4B">
        <w:rPr>
          <w:rFonts w:ascii="Verdana" w:hAnsi="Verdana"/>
          <w:color w:val="000000" w:themeColor="text1"/>
          <w:sz w:val="20"/>
          <w:szCs w:val="20"/>
        </w:rPr>
        <w:t xml:space="preserve"> или да са с по-добри параметри от посочените в Приложение </w:t>
      </w:r>
      <w:r w:rsidR="00DE4A22" w:rsidRPr="008D1D4B">
        <w:rPr>
          <w:rFonts w:ascii="Verdana" w:hAnsi="Verdana"/>
          <w:color w:val="000000" w:themeColor="text1"/>
          <w:sz w:val="20"/>
          <w:szCs w:val="20"/>
        </w:rPr>
        <w:t xml:space="preserve">13 </w:t>
      </w:r>
      <w:r w:rsidR="00547C03" w:rsidRPr="008D1D4B">
        <w:rPr>
          <w:rFonts w:ascii="Verdana" w:hAnsi="Verdana"/>
          <w:color w:val="000000" w:themeColor="text1"/>
          <w:sz w:val="20"/>
          <w:szCs w:val="20"/>
        </w:rPr>
        <w:t>и да постигнат като минимум мощностите, посочени в предложението за изпълнение на инвестицията.</w:t>
      </w:r>
    </w:p>
    <w:p w:rsidR="00622832" w:rsidRPr="008D1D4B" w:rsidRDefault="0058706C" w:rsidP="00622832">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Съответствието на </w:t>
      </w:r>
      <w:r w:rsidR="00BF2094" w:rsidRPr="008D1D4B">
        <w:rPr>
          <w:rFonts w:ascii="Verdana" w:hAnsi="Verdana"/>
          <w:color w:val="000000" w:themeColor="text1"/>
          <w:sz w:val="20"/>
          <w:szCs w:val="20"/>
        </w:rPr>
        <w:t>к</w:t>
      </w:r>
      <w:r w:rsidR="00622832" w:rsidRPr="008D1D4B">
        <w:rPr>
          <w:rFonts w:ascii="Verdana" w:hAnsi="Verdana"/>
          <w:color w:val="000000" w:themeColor="text1"/>
          <w:sz w:val="20"/>
          <w:szCs w:val="20"/>
        </w:rPr>
        <w:t>райния резултат от изграден</w:t>
      </w:r>
      <w:r w:rsidR="00DA0B21" w:rsidRPr="008D1D4B">
        <w:rPr>
          <w:rFonts w:ascii="Verdana" w:hAnsi="Verdana"/>
          <w:color w:val="000000" w:themeColor="text1"/>
          <w:sz w:val="20"/>
          <w:szCs w:val="20"/>
        </w:rPr>
        <w:t>ия</w:t>
      </w:r>
      <w:r w:rsidR="00622832" w:rsidRPr="008D1D4B">
        <w:rPr>
          <w:rFonts w:ascii="Verdana" w:hAnsi="Verdana"/>
          <w:color w:val="000000" w:themeColor="text1"/>
          <w:sz w:val="20"/>
          <w:szCs w:val="20"/>
        </w:rPr>
        <w:t xml:space="preserve"> с настоящата инвестиция </w:t>
      </w:r>
      <w:r w:rsidR="00FC7D7A" w:rsidRPr="008D1D4B">
        <w:rPr>
          <w:rFonts w:ascii="Verdana" w:hAnsi="Verdana"/>
          <w:color w:val="000000" w:themeColor="text1"/>
          <w:sz w:val="20"/>
          <w:szCs w:val="20"/>
        </w:rPr>
        <w:t>комбиниран проект</w:t>
      </w:r>
      <w:r w:rsidR="00DA0B21" w:rsidRPr="008D1D4B">
        <w:rPr>
          <w:rFonts w:ascii="Verdana" w:hAnsi="Verdana"/>
          <w:color w:val="000000" w:themeColor="text1"/>
          <w:sz w:val="20"/>
          <w:szCs w:val="20"/>
        </w:rPr>
        <w:t xml:space="preserve"> за нов</w:t>
      </w:r>
      <w:r w:rsidR="0014275F" w:rsidRPr="008D1D4B">
        <w:rPr>
          <w:rFonts w:ascii="Verdana" w:hAnsi="Verdana"/>
          <w:color w:val="000000" w:themeColor="text1"/>
          <w:sz w:val="20"/>
          <w:szCs w:val="20"/>
        </w:rPr>
        <w:t>и</w:t>
      </w:r>
      <w:r w:rsidR="00DA0B21" w:rsidRPr="008D1D4B">
        <w:rPr>
          <w:rFonts w:ascii="Verdana" w:hAnsi="Verdana"/>
          <w:color w:val="000000" w:themeColor="text1"/>
          <w:sz w:val="20"/>
          <w:szCs w:val="20"/>
        </w:rPr>
        <w:t xml:space="preserve"> </w:t>
      </w:r>
      <w:r w:rsidR="0014275F" w:rsidRPr="008D1D4B">
        <w:rPr>
          <w:rFonts w:ascii="Verdana" w:hAnsi="Verdana"/>
          <w:color w:val="000000" w:themeColor="text1"/>
          <w:sz w:val="20"/>
          <w:szCs w:val="20"/>
        </w:rPr>
        <w:t>инсталирани мощности</w:t>
      </w:r>
      <w:r w:rsidR="00DA0B21" w:rsidRPr="008D1D4B">
        <w:rPr>
          <w:rFonts w:ascii="Verdana" w:hAnsi="Verdana"/>
          <w:color w:val="000000" w:themeColor="text1"/>
          <w:sz w:val="20"/>
          <w:szCs w:val="20"/>
        </w:rPr>
        <w:t xml:space="preserve"> за производство на електр</w:t>
      </w:r>
      <w:r w:rsidR="0025723B" w:rsidRPr="008D1D4B">
        <w:rPr>
          <w:rFonts w:ascii="Verdana" w:hAnsi="Verdana"/>
          <w:color w:val="000000" w:themeColor="text1"/>
          <w:sz w:val="20"/>
          <w:szCs w:val="20"/>
        </w:rPr>
        <w:t xml:space="preserve">ическа </w:t>
      </w:r>
      <w:r w:rsidR="00DA0B21" w:rsidRPr="008D1D4B">
        <w:rPr>
          <w:rFonts w:ascii="Verdana" w:hAnsi="Verdana"/>
          <w:color w:val="000000" w:themeColor="text1"/>
          <w:sz w:val="20"/>
          <w:szCs w:val="20"/>
        </w:rPr>
        <w:t xml:space="preserve">енергия от слънчева и/или вятърна енергия и за </w:t>
      </w:r>
      <w:proofErr w:type="spellStart"/>
      <w:r w:rsidR="0015392E" w:rsidRPr="008D1D4B">
        <w:rPr>
          <w:rFonts w:ascii="Verdana" w:hAnsi="Verdana"/>
          <w:color w:val="000000" w:themeColor="text1"/>
          <w:sz w:val="20"/>
          <w:szCs w:val="20"/>
        </w:rPr>
        <w:t>ЛСС</w:t>
      </w:r>
      <w:proofErr w:type="spellEnd"/>
      <w:r w:rsidR="0015392E" w:rsidRPr="008D1D4B">
        <w:rPr>
          <w:rFonts w:ascii="Verdana" w:hAnsi="Verdana"/>
          <w:color w:val="000000" w:themeColor="text1"/>
          <w:sz w:val="20"/>
          <w:szCs w:val="20"/>
        </w:rPr>
        <w:t xml:space="preserve"> </w:t>
      </w:r>
      <w:r w:rsidR="00622832" w:rsidRPr="008D1D4B">
        <w:rPr>
          <w:rFonts w:ascii="Verdana" w:hAnsi="Verdana"/>
          <w:color w:val="000000" w:themeColor="text1"/>
          <w:sz w:val="20"/>
          <w:szCs w:val="20"/>
        </w:rPr>
        <w:t xml:space="preserve">се удостоверява посредством протокол за въвеждането в експлоатация на енергийното съоръжение, издаден от </w:t>
      </w:r>
      <w:r w:rsidR="00C02372" w:rsidRPr="008D1D4B">
        <w:rPr>
          <w:rFonts w:ascii="Verdana" w:hAnsi="Verdana"/>
          <w:color w:val="000000" w:themeColor="text1"/>
          <w:sz w:val="20"/>
          <w:szCs w:val="20"/>
        </w:rPr>
        <w:t>органите по ЗУТ</w:t>
      </w:r>
      <w:r w:rsidR="00622832" w:rsidRPr="008D1D4B">
        <w:rPr>
          <w:rFonts w:ascii="Verdana" w:hAnsi="Verdana"/>
          <w:color w:val="000000" w:themeColor="text1"/>
          <w:sz w:val="20"/>
          <w:szCs w:val="20"/>
        </w:rPr>
        <w:t xml:space="preserve">. Протоколът задължително следва да съдържа информация за </w:t>
      </w:r>
      <w:r w:rsidR="0014275F" w:rsidRPr="008D1D4B">
        <w:rPr>
          <w:rFonts w:ascii="Verdana" w:hAnsi="Verdana"/>
          <w:color w:val="000000" w:themeColor="text1"/>
          <w:sz w:val="20"/>
          <w:szCs w:val="20"/>
        </w:rPr>
        <w:t xml:space="preserve">инсталираната </w:t>
      </w:r>
      <w:r w:rsidR="0025723B" w:rsidRPr="008D1D4B">
        <w:rPr>
          <w:rFonts w:ascii="Verdana" w:hAnsi="Verdana"/>
          <w:color w:val="000000" w:themeColor="text1"/>
          <w:sz w:val="20"/>
          <w:szCs w:val="20"/>
        </w:rPr>
        <w:t>и</w:t>
      </w:r>
      <w:r w:rsidR="008D0D43" w:rsidRPr="008D1D4B">
        <w:rPr>
          <w:rFonts w:ascii="Verdana" w:hAnsi="Verdana"/>
          <w:color w:val="000000" w:themeColor="text1"/>
          <w:sz w:val="20"/>
          <w:szCs w:val="20"/>
        </w:rPr>
        <w:t xml:space="preserve"> присъединен</w:t>
      </w:r>
      <w:r w:rsidR="0014275F" w:rsidRPr="008D1D4B">
        <w:rPr>
          <w:rFonts w:ascii="Verdana" w:hAnsi="Verdana"/>
          <w:color w:val="000000" w:themeColor="text1"/>
          <w:sz w:val="20"/>
          <w:szCs w:val="20"/>
        </w:rPr>
        <w:t>а</w:t>
      </w:r>
      <w:r w:rsidR="008D0D43" w:rsidRPr="008D1D4B">
        <w:rPr>
          <w:rFonts w:ascii="Verdana" w:hAnsi="Verdana"/>
          <w:color w:val="000000" w:themeColor="text1"/>
          <w:sz w:val="20"/>
          <w:szCs w:val="20"/>
        </w:rPr>
        <w:t xml:space="preserve"> към съответната електрическа мрежа и въведен</w:t>
      </w:r>
      <w:r w:rsidR="00FC7D7A" w:rsidRPr="008D1D4B">
        <w:rPr>
          <w:rFonts w:ascii="Verdana" w:hAnsi="Verdana"/>
          <w:color w:val="000000" w:themeColor="text1"/>
          <w:sz w:val="20"/>
          <w:szCs w:val="20"/>
        </w:rPr>
        <w:t>а</w:t>
      </w:r>
      <w:r w:rsidR="008D0D43" w:rsidRPr="008D1D4B">
        <w:rPr>
          <w:rFonts w:ascii="Verdana" w:hAnsi="Verdana"/>
          <w:color w:val="000000" w:themeColor="text1"/>
          <w:sz w:val="20"/>
          <w:szCs w:val="20"/>
        </w:rPr>
        <w:t xml:space="preserve"> в експлоатация</w:t>
      </w:r>
      <w:r w:rsidR="00074199">
        <w:rPr>
          <w:rFonts w:ascii="Verdana" w:hAnsi="Verdana"/>
          <w:color w:val="000000" w:themeColor="text1"/>
          <w:sz w:val="20"/>
          <w:szCs w:val="20"/>
          <w:lang w:val="en-US"/>
        </w:rPr>
        <w:t xml:space="preserve"> </w:t>
      </w:r>
      <w:r w:rsidR="008D0D43" w:rsidRPr="008D1D4B">
        <w:rPr>
          <w:rFonts w:ascii="Verdana" w:hAnsi="Verdana"/>
          <w:color w:val="000000" w:themeColor="text1"/>
          <w:sz w:val="20"/>
          <w:szCs w:val="20"/>
        </w:rPr>
        <w:t xml:space="preserve">(1) </w:t>
      </w:r>
      <w:r w:rsidR="0015392E" w:rsidRPr="008D1D4B">
        <w:rPr>
          <w:rFonts w:ascii="Verdana" w:hAnsi="Verdana"/>
          <w:color w:val="000000" w:themeColor="text1"/>
          <w:sz w:val="20"/>
          <w:szCs w:val="20"/>
        </w:rPr>
        <w:t xml:space="preserve">инсталирана </w:t>
      </w:r>
      <w:r w:rsidR="00547C03" w:rsidRPr="008D1D4B">
        <w:rPr>
          <w:rFonts w:ascii="Verdana" w:hAnsi="Verdana"/>
          <w:color w:val="000000" w:themeColor="text1"/>
          <w:sz w:val="20"/>
          <w:szCs w:val="20"/>
        </w:rPr>
        <w:t xml:space="preserve">нова </w:t>
      </w:r>
      <w:r w:rsidR="0014275F" w:rsidRPr="008D1D4B">
        <w:rPr>
          <w:rFonts w:ascii="Verdana" w:hAnsi="Verdana"/>
          <w:color w:val="000000" w:themeColor="text1"/>
          <w:sz w:val="20"/>
          <w:szCs w:val="20"/>
        </w:rPr>
        <w:t>мощност</w:t>
      </w:r>
      <w:r w:rsidR="008D0D43" w:rsidRPr="008D1D4B">
        <w:rPr>
          <w:rFonts w:ascii="Verdana" w:hAnsi="Verdana"/>
          <w:color w:val="000000" w:themeColor="text1"/>
          <w:sz w:val="20"/>
          <w:szCs w:val="20"/>
        </w:rPr>
        <w:t xml:space="preserve"> за производство на </w:t>
      </w:r>
      <w:r w:rsidR="0014275F" w:rsidRPr="008D1D4B">
        <w:rPr>
          <w:rFonts w:ascii="Verdana" w:hAnsi="Verdana"/>
          <w:color w:val="000000" w:themeColor="text1"/>
          <w:sz w:val="20"/>
          <w:szCs w:val="20"/>
        </w:rPr>
        <w:t xml:space="preserve">електрическа </w:t>
      </w:r>
      <w:r w:rsidR="008D0D43" w:rsidRPr="008D1D4B">
        <w:rPr>
          <w:rFonts w:ascii="Verdana" w:hAnsi="Verdana"/>
          <w:color w:val="000000" w:themeColor="text1"/>
          <w:sz w:val="20"/>
          <w:szCs w:val="20"/>
        </w:rPr>
        <w:t xml:space="preserve">енергия от </w:t>
      </w:r>
      <w:r w:rsidR="008A4580" w:rsidRPr="008D1D4B">
        <w:rPr>
          <w:rFonts w:ascii="Verdana" w:hAnsi="Verdana"/>
          <w:color w:val="000000" w:themeColor="text1"/>
          <w:sz w:val="20"/>
          <w:szCs w:val="20"/>
        </w:rPr>
        <w:t>ВИ</w:t>
      </w:r>
      <w:r w:rsidR="008D0D43" w:rsidRPr="008D1D4B">
        <w:rPr>
          <w:rFonts w:ascii="Verdana" w:hAnsi="Verdana"/>
          <w:color w:val="000000" w:themeColor="text1"/>
          <w:sz w:val="20"/>
          <w:szCs w:val="20"/>
        </w:rPr>
        <w:t xml:space="preserve"> (</w:t>
      </w:r>
      <w:r w:rsidR="00C97190" w:rsidRPr="008D1D4B">
        <w:rPr>
          <w:rFonts w:ascii="Verdana" w:hAnsi="Verdana"/>
          <w:color w:val="000000" w:themeColor="text1"/>
          <w:sz w:val="20"/>
          <w:szCs w:val="20"/>
        </w:rPr>
        <w:t>вятърна и</w:t>
      </w:r>
      <w:r w:rsidR="00897AA7" w:rsidRPr="008D1D4B">
        <w:rPr>
          <w:rFonts w:ascii="Verdana" w:hAnsi="Verdana"/>
          <w:color w:val="000000" w:themeColor="text1"/>
          <w:sz w:val="20"/>
          <w:szCs w:val="20"/>
        </w:rPr>
        <w:t>/или</w:t>
      </w:r>
      <w:r w:rsidR="00C97190" w:rsidRPr="008D1D4B">
        <w:rPr>
          <w:rFonts w:ascii="Verdana" w:hAnsi="Verdana"/>
          <w:color w:val="000000" w:themeColor="text1"/>
          <w:sz w:val="20"/>
          <w:szCs w:val="20"/>
        </w:rPr>
        <w:t xml:space="preserve"> слънчева енергия</w:t>
      </w:r>
      <w:r w:rsidR="008D0D43" w:rsidRPr="008D1D4B">
        <w:rPr>
          <w:rFonts w:ascii="Verdana" w:hAnsi="Verdana"/>
          <w:color w:val="000000" w:themeColor="text1"/>
          <w:sz w:val="20"/>
          <w:szCs w:val="20"/>
        </w:rPr>
        <w:t>) (</w:t>
      </w:r>
      <w:proofErr w:type="spellStart"/>
      <w:r w:rsidR="008D0D43" w:rsidRPr="008D1D4B">
        <w:rPr>
          <w:rFonts w:ascii="Verdana" w:hAnsi="Verdana"/>
          <w:color w:val="000000" w:themeColor="text1"/>
          <w:sz w:val="20"/>
          <w:szCs w:val="20"/>
        </w:rPr>
        <w:t>MW</w:t>
      </w:r>
      <w:proofErr w:type="spellEnd"/>
      <w:r w:rsidR="008D0D43" w:rsidRPr="008D1D4B">
        <w:rPr>
          <w:rFonts w:ascii="Verdana" w:hAnsi="Verdana"/>
          <w:color w:val="000000" w:themeColor="text1"/>
          <w:sz w:val="20"/>
          <w:szCs w:val="20"/>
        </w:rPr>
        <w:t xml:space="preserve">); (2) </w:t>
      </w:r>
      <w:r w:rsidR="0015392E" w:rsidRPr="008D1D4B">
        <w:rPr>
          <w:rFonts w:ascii="Verdana" w:hAnsi="Verdana"/>
          <w:color w:val="000000" w:themeColor="text1"/>
          <w:sz w:val="20"/>
          <w:szCs w:val="20"/>
        </w:rPr>
        <w:t xml:space="preserve">инсталирана </w:t>
      </w:r>
      <w:r w:rsidR="00547C03" w:rsidRPr="008D1D4B">
        <w:rPr>
          <w:rFonts w:ascii="Verdana" w:hAnsi="Verdana"/>
          <w:color w:val="000000" w:themeColor="text1"/>
          <w:sz w:val="20"/>
          <w:szCs w:val="20"/>
        </w:rPr>
        <w:t xml:space="preserve">нова </w:t>
      </w:r>
      <w:r w:rsidR="008D0D43" w:rsidRPr="008D1D4B">
        <w:rPr>
          <w:rFonts w:ascii="Verdana" w:hAnsi="Verdana"/>
          <w:color w:val="000000" w:themeColor="text1"/>
          <w:sz w:val="20"/>
          <w:szCs w:val="20"/>
        </w:rPr>
        <w:t xml:space="preserve">мощност </w:t>
      </w:r>
      <w:r w:rsidR="00FC7D7A" w:rsidRPr="008D1D4B">
        <w:rPr>
          <w:rFonts w:ascii="Verdana" w:hAnsi="Verdana"/>
          <w:color w:val="000000" w:themeColor="text1"/>
          <w:sz w:val="20"/>
          <w:szCs w:val="20"/>
        </w:rPr>
        <w:t>н</w:t>
      </w:r>
      <w:r w:rsidR="008D0D43" w:rsidRPr="008D1D4B">
        <w:rPr>
          <w:rFonts w:ascii="Verdana" w:hAnsi="Verdana"/>
          <w:color w:val="000000" w:themeColor="text1"/>
          <w:sz w:val="20"/>
          <w:szCs w:val="20"/>
        </w:rPr>
        <w:t xml:space="preserve">а </w:t>
      </w:r>
      <w:proofErr w:type="spellStart"/>
      <w:r w:rsidR="00B604A0" w:rsidRPr="008D1D4B">
        <w:rPr>
          <w:rFonts w:ascii="Verdana" w:hAnsi="Verdana"/>
          <w:color w:val="000000" w:themeColor="text1"/>
          <w:sz w:val="20"/>
          <w:szCs w:val="20"/>
        </w:rPr>
        <w:t>ЛСС</w:t>
      </w:r>
      <w:proofErr w:type="spellEnd"/>
      <w:r w:rsidR="008D0D43" w:rsidRPr="008D1D4B">
        <w:rPr>
          <w:rFonts w:ascii="Verdana" w:hAnsi="Verdana"/>
          <w:color w:val="000000" w:themeColor="text1"/>
          <w:sz w:val="20"/>
          <w:szCs w:val="20"/>
        </w:rPr>
        <w:t xml:space="preserve"> (</w:t>
      </w:r>
      <w:proofErr w:type="spellStart"/>
      <w:r w:rsidR="002320B1" w:rsidRPr="008D1D4B">
        <w:rPr>
          <w:rFonts w:ascii="Verdana" w:hAnsi="Verdana"/>
          <w:color w:val="000000" w:themeColor="text1"/>
          <w:sz w:val="20"/>
          <w:szCs w:val="20"/>
        </w:rPr>
        <w:t>MW</w:t>
      </w:r>
      <w:proofErr w:type="spellEnd"/>
      <w:r w:rsidR="008D0D43" w:rsidRPr="008D1D4B">
        <w:rPr>
          <w:rFonts w:ascii="Verdana" w:hAnsi="Verdana"/>
          <w:color w:val="000000" w:themeColor="text1"/>
          <w:sz w:val="20"/>
          <w:szCs w:val="20"/>
        </w:rPr>
        <w:t xml:space="preserve">) </w:t>
      </w:r>
      <w:r w:rsidR="00622832" w:rsidRPr="008D1D4B">
        <w:rPr>
          <w:rFonts w:ascii="Verdana" w:hAnsi="Verdana"/>
          <w:color w:val="000000" w:themeColor="text1"/>
          <w:sz w:val="20"/>
          <w:szCs w:val="20"/>
        </w:rPr>
        <w:t xml:space="preserve">и </w:t>
      </w:r>
      <w:r w:rsidR="00D04F3F" w:rsidRPr="008D1D4B">
        <w:rPr>
          <w:rFonts w:ascii="Verdana" w:hAnsi="Verdana"/>
          <w:color w:val="000000" w:themeColor="text1"/>
          <w:sz w:val="20"/>
          <w:szCs w:val="20"/>
        </w:rPr>
        <w:t xml:space="preserve">(3) </w:t>
      </w:r>
      <w:r w:rsidR="00622832" w:rsidRPr="008D1D4B">
        <w:rPr>
          <w:rFonts w:ascii="Verdana" w:hAnsi="Verdana"/>
          <w:color w:val="000000" w:themeColor="text1"/>
          <w:sz w:val="20"/>
          <w:szCs w:val="20"/>
        </w:rPr>
        <w:t xml:space="preserve">общ капацитет на </w:t>
      </w:r>
      <w:proofErr w:type="spellStart"/>
      <w:r w:rsidR="00FC7D7A" w:rsidRPr="008D1D4B">
        <w:rPr>
          <w:rFonts w:ascii="Verdana" w:hAnsi="Verdana"/>
          <w:color w:val="000000" w:themeColor="text1"/>
          <w:sz w:val="20"/>
          <w:szCs w:val="20"/>
        </w:rPr>
        <w:t>ЛСС</w:t>
      </w:r>
      <w:proofErr w:type="spellEnd"/>
      <w:r w:rsidR="00622832" w:rsidRPr="008D1D4B">
        <w:rPr>
          <w:rFonts w:ascii="Verdana" w:hAnsi="Verdana"/>
          <w:color w:val="000000" w:themeColor="text1"/>
          <w:sz w:val="20"/>
          <w:szCs w:val="20"/>
        </w:rPr>
        <w:t xml:space="preserve"> (</w:t>
      </w:r>
      <w:proofErr w:type="spellStart"/>
      <w:r w:rsidR="00276AE0" w:rsidRPr="008D1D4B">
        <w:rPr>
          <w:rFonts w:ascii="Verdana" w:hAnsi="Verdana"/>
          <w:color w:val="000000" w:themeColor="text1"/>
          <w:sz w:val="20"/>
          <w:szCs w:val="20"/>
        </w:rPr>
        <w:t>MWh</w:t>
      </w:r>
      <w:proofErr w:type="spellEnd"/>
      <w:r w:rsidR="00622832" w:rsidRPr="008D1D4B">
        <w:rPr>
          <w:rFonts w:ascii="Verdana" w:hAnsi="Verdana"/>
          <w:color w:val="000000" w:themeColor="text1"/>
          <w:sz w:val="20"/>
          <w:szCs w:val="20"/>
        </w:rPr>
        <w:t xml:space="preserve">). </w:t>
      </w:r>
      <w:proofErr w:type="spellStart"/>
      <w:r w:rsidR="00622832" w:rsidRPr="008D1D4B">
        <w:rPr>
          <w:rFonts w:ascii="Verdana" w:hAnsi="Verdana"/>
          <w:color w:val="000000" w:themeColor="text1"/>
          <w:sz w:val="20"/>
          <w:szCs w:val="20"/>
        </w:rPr>
        <w:t>СНД</w:t>
      </w:r>
      <w:proofErr w:type="spellEnd"/>
      <w:r w:rsidR="00622832" w:rsidRPr="008D1D4B">
        <w:rPr>
          <w:rFonts w:ascii="Verdana" w:hAnsi="Verdana"/>
          <w:color w:val="000000" w:themeColor="text1"/>
          <w:sz w:val="20"/>
          <w:szCs w:val="20"/>
        </w:rPr>
        <w:t xml:space="preserve"> може да извърши допълнителна проверка на информацията, посочена в протокола</w:t>
      </w:r>
      <w:r w:rsidR="00E34859" w:rsidRPr="008D1D4B">
        <w:t xml:space="preserve"> </w:t>
      </w:r>
      <w:r w:rsidR="00E34859" w:rsidRPr="008D1D4B">
        <w:rPr>
          <w:rFonts w:ascii="Verdana" w:hAnsi="Verdana"/>
          <w:color w:val="000000" w:themeColor="text1"/>
          <w:sz w:val="20"/>
          <w:szCs w:val="20"/>
        </w:rPr>
        <w:t>със съдействие на конкретния мрежови оператор</w:t>
      </w:r>
      <w:r w:rsidR="00622832" w:rsidRPr="008D1D4B">
        <w:rPr>
          <w:rFonts w:ascii="Verdana" w:hAnsi="Verdana"/>
          <w:color w:val="000000" w:themeColor="text1"/>
          <w:sz w:val="20"/>
          <w:szCs w:val="20"/>
        </w:rPr>
        <w:t>.</w:t>
      </w:r>
    </w:p>
    <w:p w:rsidR="00622832" w:rsidRPr="008D1D4B" w:rsidRDefault="00622832" w:rsidP="00622832">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Ако в срока на изпълнение на инвестицията не бъд</w:t>
      </w:r>
      <w:r w:rsidR="00BF2094" w:rsidRPr="008D1D4B">
        <w:rPr>
          <w:rFonts w:ascii="Verdana" w:hAnsi="Verdana"/>
          <w:color w:val="000000" w:themeColor="text1"/>
          <w:sz w:val="20"/>
          <w:szCs w:val="20"/>
        </w:rPr>
        <w:t xml:space="preserve">ат </w:t>
      </w:r>
      <w:r w:rsidRPr="008D1D4B">
        <w:rPr>
          <w:rFonts w:ascii="Verdana" w:hAnsi="Verdana"/>
          <w:color w:val="000000" w:themeColor="text1"/>
          <w:sz w:val="20"/>
          <w:szCs w:val="20"/>
        </w:rPr>
        <w:t>получен</w:t>
      </w:r>
      <w:r w:rsidR="00BF2094" w:rsidRPr="008D1D4B">
        <w:rPr>
          <w:rFonts w:ascii="Verdana" w:hAnsi="Verdana"/>
          <w:color w:val="000000" w:themeColor="text1"/>
          <w:sz w:val="20"/>
          <w:szCs w:val="20"/>
        </w:rPr>
        <w:t>и</w:t>
      </w:r>
      <w:r w:rsidRPr="008D1D4B">
        <w:rPr>
          <w:rFonts w:ascii="Verdana" w:hAnsi="Verdana"/>
          <w:color w:val="000000" w:themeColor="text1"/>
          <w:sz w:val="20"/>
          <w:szCs w:val="20"/>
        </w:rPr>
        <w:t xml:space="preserve"> приложими</w:t>
      </w:r>
      <w:r w:rsidR="00BF2094" w:rsidRPr="008D1D4B">
        <w:rPr>
          <w:rFonts w:ascii="Verdana" w:hAnsi="Verdana"/>
          <w:color w:val="000000" w:themeColor="text1"/>
          <w:sz w:val="20"/>
          <w:szCs w:val="20"/>
        </w:rPr>
        <w:t>те</w:t>
      </w:r>
      <w:r w:rsidRPr="008D1D4B">
        <w:rPr>
          <w:rFonts w:ascii="Verdana" w:hAnsi="Verdana"/>
          <w:color w:val="000000" w:themeColor="text1"/>
          <w:sz w:val="20"/>
          <w:szCs w:val="20"/>
        </w:rPr>
        <w:t xml:space="preserve"> документ</w:t>
      </w:r>
      <w:r w:rsidR="00BF2094" w:rsidRPr="008D1D4B">
        <w:rPr>
          <w:rFonts w:ascii="Verdana" w:hAnsi="Verdana"/>
          <w:color w:val="000000" w:themeColor="text1"/>
          <w:sz w:val="20"/>
          <w:szCs w:val="20"/>
        </w:rPr>
        <w:t>и</w:t>
      </w:r>
      <w:r w:rsidRPr="008D1D4B">
        <w:rPr>
          <w:rFonts w:ascii="Verdana" w:hAnsi="Verdana"/>
          <w:color w:val="000000" w:themeColor="text1"/>
          <w:sz w:val="20"/>
          <w:szCs w:val="20"/>
        </w:rPr>
        <w:t xml:space="preserve"> и не бъде доказано изпълнението на предвидената инвестиция, отчетените дейности и извършените разходи няма да бъдат признати.</w:t>
      </w:r>
    </w:p>
    <w:p w:rsidR="00622832" w:rsidRPr="008D1D4B" w:rsidRDefault="008141AB" w:rsidP="00622832">
      <w:pPr>
        <w:spacing w:before="120" w:after="120" w:line="312" w:lineRule="auto"/>
        <w:jc w:val="both"/>
        <w:rPr>
          <w:rFonts w:ascii="Verdana" w:hAnsi="Verdana"/>
          <w:color w:val="000000" w:themeColor="text1"/>
          <w:sz w:val="20"/>
          <w:szCs w:val="20"/>
        </w:rPr>
      </w:pPr>
      <w:r>
        <w:rPr>
          <w:rFonts w:ascii="Verdana" w:hAnsi="Verdana"/>
          <w:color w:val="000000" w:themeColor="text1"/>
          <w:sz w:val="20"/>
          <w:szCs w:val="20"/>
        </w:rPr>
        <w:t>Изграждането</w:t>
      </w:r>
      <w:r w:rsidR="000B3C93">
        <w:rPr>
          <w:rFonts w:ascii="Verdana" w:hAnsi="Verdana"/>
          <w:color w:val="000000" w:themeColor="text1"/>
          <w:sz w:val="20"/>
          <w:szCs w:val="20"/>
        </w:rPr>
        <w:t xml:space="preserve"> на </w:t>
      </w:r>
      <w:proofErr w:type="spellStart"/>
      <w:r w:rsidR="00B604A0" w:rsidRPr="008D1D4B">
        <w:rPr>
          <w:rFonts w:ascii="Verdana" w:hAnsi="Verdana"/>
          <w:color w:val="000000" w:themeColor="text1"/>
          <w:sz w:val="20"/>
          <w:szCs w:val="20"/>
        </w:rPr>
        <w:t>ЛСС</w:t>
      </w:r>
      <w:proofErr w:type="spellEnd"/>
      <w:r w:rsidR="00190011" w:rsidRPr="008D1D4B">
        <w:rPr>
          <w:rFonts w:ascii="Verdana" w:hAnsi="Verdana"/>
          <w:color w:val="000000" w:themeColor="text1"/>
          <w:sz w:val="20"/>
          <w:szCs w:val="20"/>
        </w:rPr>
        <w:t xml:space="preserve"> на електр</w:t>
      </w:r>
      <w:r w:rsidR="005622E5" w:rsidRPr="008D1D4B">
        <w:rPr>
          <w:rFonts w:ascii="Verdana" w:hAnsi="Verdana"/>
          <w:color w:val="000000" w:themeColor="text1"/>
          <w:sz w:val="20"/>
          <w:szCs w:val="20"/>
        </w:rPr>
        <w:t xml:space="preserve">ическа </w:t>
      </w:r>
      <w:r w:rsidR="00190011" w:rsidRPr="008D1D4B">
        <w:rPr>
          <w:rFonts w:ascii="Verdana" w:hAnsi="Verdana"/>
          <w:color w:val="000000" w:themeColor="text1"/>
          <w:sz w:val="20"/>
          <w:szCs w:val="20"/>
        </w:rPr>
        <w:t xml:space="preserve">енергия от </w:t>
      </w:r>
      <w:r w:rsidR="0002785D" w:rsidRPr="008D1D4B">
        <w:rPr>
          <w:rFonts w:ascii="Verdana" w:hAnsi="Verdana"/>
          <w:color w:val="000000" w:themeColor="text1"/>
          <w:sz w:val="20"/>
          <w:szCs w:val="20"/>
        </w:rPr>
        <w:t>комбинирания проект</w:t>
      </w:r>
      <w:r w:rsidR="00B604A0" w:rsidRPr="008D1D4B">
        <w:rPr>
          <w:rFonts w:ascii="Verdana" w:hAnsi="Verdana"/>
          <w:color w:val="000000" w:themeColor="text1"/>
          <w:sz w:val="20"/>
          <w:szCs w:val="20"/>
        </w:rPr>
        <w:t xml:space="preserve"> </w:t>
      </w:r>
      <w:r w:rsidR="00190011" w:rsidRPr="008D1D4B">
        <w:rPr>
          <w:rFonts w:ascii="Verdana" w:hAnsi="Verdana"/>
          <w:color w:val="000000" w:themeColor="text1"/>
          <w:sz w:val="20"/>
          <w:szCs w:val="20"/>
        </w:rPr>
        <w:t>трябва да бъде изпълнен</w:t>
      </w:r>
      <w:r w:rsidR="0015392E" w:rsidRPr="008D1D4B">
        <w:rPr>
          <w:rFonts w:ascii="Verdana" w:hAnsi="Verdana"/>
          <w:color w:val="000000" w:themeColor="text1"/>
          <w:sz w:val="20"/>
          <w:szCs w:val="20"/>
        </w:rPr>
        <w:t>о</w:t>
      </w:r>
      <w:r w:rsidR="00190011" w:rsidRPr="008D1D4B">
        <w:rPr>
          <w:rFonts w:ascii="Verdana" w:hAnsi="Verdana"/>
          <w:color w:val="000000" w:themeColor="text1"/>
          <w:sz w:val="20"/>
          <w:szCs w:val="20"/>
        </w:rPr>
        <w:t xml:space="preserve"> </w:t>
      </w:r>
      <w:r w:rsidR="00622832" w:rsidRPr="008D1D4B">
        <w:rPr>
          <w:rFonts w:ascii="Verdana" w:hAnsi="Verdana"/>
          <w:color w:val="000000" w:themeColor="text1"/>
          <w:sz w:val="20"/>
          <w:szCs w:val="20"/>
        </w:rPr>
        <w:t xml:space="preserve">при пазарни условия от трети страни, несвързани с </w:t>
      </w:r>
      <w:r w:rsidR="00190011" w:rsidRPr="008D1D4B">
        <w:rPr>
          <w:rFonts w:ascii="Verdana" w:hAnsi="Verdana"/>
          <w:color w:val="000000" w:themeColor="text1"/>
          <w:sz w:val="20"/>
          <w:szCs w:val="20"/>
        </w:rPr>
        <w:t>инвеститора (крайния получател)</w:t>
      </w:r>
      <w:r w:rsidR="00622832" w:rsidRPr="008D1D4B">
        <w:rPr>
          <w:rFonts w:ascii="Verdana" w:hAnsi="Verdana"/>
          <w:color w:val="000000" w:themeColor="text1"/>
          <w:sz w:val="20"/>
          <w:szCs w:val="20"/>
        </w:rPr>
        <w:t xml:space="preserve">, и </w:t>
      </w:r>
      <w:proofErr w:type="spellStart"/>
      <w:r w:rsidR="000B3C93">
        <w:rPr>
          <w:rFonts w:ascii="Verdana" w:hAnsi="Verdana"/>
          <w:color w:val="000000" w:themeColor="text1"/>
          <w:sz w:val="20"/>
          <w:szCs w:val="20"/>
        </w:rPr>
        <w:t>ЛСС</w:t>
      </w:r>
      <w:proofErr w:type="spellEnd"/>
      <w:r w:rsidR="000B3C93">
        <w:rPr>
          <w:rFonts w:ascii="Verdana" w:hAnsi="Verdana"/>
          <w:color w:val="000000" w:themeColor="text1"/>
          <w:sz w:val="20"/>
          <w:szCs w:val="20"/>
        </w:rPr>
        <w:t xml:space="preserve"> </w:t>
      </w:r>
      <w:r w:rsidR="00622832" w:rsidRPr="008D1D4B">
        <w:rPr>
          <w:rFonts w:ascii="Verdana" w:hAnsi="Verdana"/>
          <w:color w:val="000000" w:themeColor="text1"/>
          <w:sz w:val="20"/>
          <w:szCs w:val="20"/>
        </w:rPr>
        <w:t>да бъ</w:t>
      </w:r>
      <w:r w:rsidR="00B14BC4" w:rsidRPr="008D1D4B">
        <w:rPr>
          <w:rFonts w:ascii="Verdana" w:hAnsi="Verdana"/>
          <w:color w:val="000000" w:themeColor="text1"/>
          <w:sz w:val="20"/>
          <w:szCs w:val="20"/>
        </w:rPr>
        <w:t>де</w:t>
      </w:r>
      <w:r w:rsidR="00622832" w:rsidRPr="008D1D4B">
        <w:rPr>
          <w:rFonts w:ascii="Verdana" w:hAnsi="Verdana"/>
          <w:color w:val="000000" w:themeColor="text1"/>
          <w:sz w:val="20"/>
          <w:szCs w:val="20"/>
        </w:rPr>
        <w:t xml:space="preserve"> </w:t>
      </w:r>
      <w:proofErr w:type="spellStart"/>
      <w:r w:rsidR="00622832" w:rsidRPr="008D1D4B">
        <w:rPr>
          <w:rFonts w:ascii="Verdana" w:hAnsi="Verdana"/>
          <w:color w:val="000000" w:themeColor="text1"/>
          <w:sz w:val="20"/>
          <w:szCs w:val="20"/>
        </w:rPr>
        <w:t>заприходен</w:t>
      </w:r>
      <w:r w:rsidR="0015392E" w:rsidRPr="008D1D4B">
        <w:rPr>
          <w:rFonts w:ascii="Verdana" w:hAnsi="Verdana"/>
          <w:color w:val="000000" w:themeColor="text1"/>
          <w:sz w:val="20"/>
          <w:szCs w:val="20"/>
        </w:rPr>
        <w:t>о</w:t>
      </w:r>
      <w:proofErr w:type="spellEnd"/>
      <w:r w:rsidR="00622832" w:rsidRPr="008D1D4B">
        <w:rPr>
          <w:rFonts w:ascii="Verdana" w:hAnsi="Verdana"/>
          <w:color w:val="000000" w:themeColor="text1"/>
          <w:sz w:val="20"/>
          <w:szCs w:val="20"/>
        </w:rPr>
        <w:t xml:space="preserve"> от </w:t>
      </w:r>
      <w:r w:rsidR="00190011" w:rsidRPr="008D1D4B">
        <w:rPr>
          <w:rFonts w:ascii="Verdana" w:hAnsi="Verdana"/>
          <w:color w:val="000000" w:themeColor="text1"/>
          <w:sz w:val="20"/>
          <w:szCs w:val="20"/>
        </w:rPr>
        <w:t>последния</w:t>
      </w:r>
      <w:r w:rsidR="00622832" w:rsidRPr="008D1D4B">
        <w:rPr>
          <w:rFonts w:ascii="Verdana" w:hAnsi="Verdana"/>
          <w:color w:val="000000" w:themeColor="text1"/>
          <w:sz w:val="20"/>
          <w:szCs w:val="20"/>
        </w:rPr>
        <w:t xml:space="preserve"> съгласно приложимите счетоводни стандарти.</w:t>
      </w:r>
    </w:p>
    <w:p w:rsidR="00622832" w:rsidRPr="008D1D4B" w:rsidRDefault="00622832" w:rsidP="00622832">
      <w:pPr>
        <w:spacing w:before="120" w:after="120" w:line="312" w:lineRule="auto"/>
        <w:jc w:val="both"/>
        <w:rPr>
          <w:rFonts w:ascii="Verdana" w:hAnsi="Verdana"/>
          <w:sz w:val="20"/>
          <w:szCs w:val="20"/>
        </w:rPr>
      </w:pPr>
      <w:r w:rsidRPr="008D1D4B">
        <w:rPr>
          <w:rFonts w:ascii="Verdana" w:hAnsi="Verdana"/>
          <w:color w:val="000000" w:themeColor="text1"/>
          <w:sz w:val="20"/>
          <w:szCs w:val="20"/>
        </w:rPr>
        <w:t xml:space="preserve">Дейностите по монтиране на </w:t>
      </w:r>
      <w:proofErr w:type="spellStart"/>
      <w:r w:rsidR="0015392E" w:rsidRPr="008D1D4B">
        <w:rPr>
          <w:rFonts w:ascii="Verdana" w:hAnsi="Verdana"/>
          <w:color w:val="000000" w:themeColor="text1"/>
          <w:sz w:val="20"/>
          <w:szCs w:val="20"/>
        </w:rPr>
        <w:t>ЛСС</w:t>
      </w:r>
      <w:proofErr w:type="spellEnd"/>
      <w:r w:rsidRPr="008D1D4B">
        <w:rPr>
          <w:rFonts w:ascii="Verdana" w:hAnsi="Verdana"/>
          <w:color w:val="000000" w:themeColor="text1"/>
          <w:sz w:val="20"/>
          <w:szCs w:val="20"/>
        </w:rPr>
        <w:t xml:space="preserve"> </w:t>
      </w:r>
      <w:r w:rsidR="00D20DC7" w:rsidRPr="008D1D4B">
        <w:rPr>
          <w:rFonts w:ascii="Verdana" w:hAnsi="Verdana"/>
          <w:color w:val="000000" w:themeColor="text1"/>
          <w:sz w:val="20"/>
          <w:szCs w:val="20"/>
        </w:rPr>
        <w:t>следва</w:t>
      </w:r>
      <w:r w:rsidRPr="008D1D4B">
        <w:rPr>
          <w:rFonts w:ascii="Verdana" w:hAnsi="Verdana"/>
          <w:color w:val="000000" w:themeColor="text1"/>
          <w:sz w:val="20"/>
          <w:szCs w:val="20"/>
        </w:rPr>
        <w:t xml:space="preserve"> да се извършват </w:t>
      </w:r>
      <w:r w:rsidR="00D20DC7" w:rsidRPr="008D1D4B">
        <w:rPr>
          <w:rFonts w:ascii="Verdana" w:hAnsi="Verdana"/>
          <w:color w:val="000000" w:themeColor="text1"/>
          <w:sz w:val="20"/>
          <w:szCs w:val="20"/>
        </w:rPr>
        <w:t xml:space="preserve">от </w:t>
      </w:r>
      <w:r w:rsidRPr="008D1D4B">
        <w:rPr>
          <w:rFonts w:ascii="Verdana" w:hAnsi="Verdana"/>
          <w:color w:val="000000" w:themeColor="text1"/>
          <w:sz w:val="20"/>
          <w:szCs w:val="20"/>
        </w:rPr>
        <w:t>лица, притежаващи необходимата професионална квалификация</w:t>
      </w:r>
      <w:r w:rsidR="00D20DC7" w:rsidRPr="008D1D4B">
        <w:rPr>
          <w:rFonts w:ascii="Verdana" w:hAnsi="Verdana"/>
          <w:color w:val="000000" w:themeColor="text1"/>
          <w:sz w:val="20"/>
          <w:szCs w:val="20"/>
        </w:rPr>
        <w:t xml:space="preserve"> и отговарящи </w:t>
      </w:r>
      <w:r w:rsidR="00D20DC7" w:rsidRPr="008D1D4B">
        <w:rPr>
          <w:rFonts w:ascii="Verdana" w:hAnsi="Verdana"/>
          <w:sz w:val="20"/>
          <w:szCs w:val="20"/>
        </w:rPr>
        <w:t xml:space="preserve">на нормативните изисквания за извършването на тази дейност. </w:t>
      </w:r>
    </w:p>
    <w:p w:rsidR="00F5468C" w:rsidRPr="008D1D4B" w:rsidRDefault="00F5468C" w:rsidP="00622832">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Изискванията могат да бъдат проверявани от </w:t>
      </w:r>
      <w:proofErr w:type="spellStart"/>
      <w:r w:rsidRPr="008D1D4B">
        <w:rPr>
          <w:rFonts w:ascii="Verdana" w:hAnsi="Verdana"/>
          <w:color w:val="000000" w:themeColor="text1"/>
          <w:sz w:val="20"/>
          <w:szCs w:val="20"/>
        </w:rPr>
        <w:t>СНД</w:t>
      </w:r>
      <w:proofErr w:type="spellEnd"/>
      <w:r w:rsidRPr="008D1D4B">
        <w:rPr>
          <w:rFonts w:ascii="Verdana" w:hAnsi="Verdana"/>
          <w:color w:val="000000" w:themeColor="text1"/>
          <w:sz w:val="20"/>
          <w:szCs w:val="20"/>
        </w:rPr>
        <w:t xml:space="preserve"> чрез извършване на проверки на място, включително и относно обстоятелствата дали съответният актив е доставен, инсталиран, тестван и пуснат в експлоатация, отговаря на техническите спецификации, използва се на определеното място за целите на предложението за изпълнение на инвестиция, и съгласно договора за финансиране с крайния получател.</w:t>
      </w:r>
    </w:p>
    <w:p w:rsidR="00622832" w:rsidRPr="008D1D4B" w:rsidRDefault="00B14BC4" w:rsidP="00622832">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В</w:t>
      </w:r>
      <w:r w:rsidR="00F5468C" w:rsidRPr="008D1D4B">
        <w:rPr>
          <w:rFonts w:ascii="Verdana" w:hAnsi="Verdana"/>
          <w:sz w:val="20"/>
          <w:szCs w:val="20"/>
        </w:rPr>
        <w:t xml:space="preserve"> </w:t>
      </w:r>
      <w:r w:rsidR="00F5468C" w:rsidRPr="008D1D4B">
        <w:rPr>
          <w:rFonts w:ascii="Verdana" w:hAnsi="Verdana"/>
          <w:color w:val="000000" w:themeColor="text1"/>
          <w:sz w:val="20"/>
          <w:szCs w:val="20"/>
        </w:rPr>
        <w:t>тази връзка, в</w:t>
      </w:r>
      <w:r w:rsidR="00622832" w:rsidRPr="008D1D4B">
        <w:rPr>
          <w:rFonts w:ascii="Verdana" w:hAnsi="Verdana"/>
          <w:color w:val="000000" w:themeColor="text1"/>
          <w:sz w:val="20"/>
          <w:szCs w:val="20"/>
        </w:rPr>
        <w:t xml:space="preserve"> случай че бъде сключен договор за финансиране с крайния получател, кандидатите следва да имат предвид задължението да осигуряват постоянен достъп </w:t>
      </w:r>
      <w:r w:rsidRPr="008D1D4B">
        <w:rPr>
          <w:rFonts w:ascii="Verdana" w:hAnsi="Verdana"/>
          <w:color w:val="000000" w:themeColor="text1"/>
          <w:sz w:val="20"/>
          <w:szCs w:val="20"/>
        </w:rPr>
        <w:t xml:space="preserve">на </w:t>
      </w:r>
      <w:proofErr w:type="spellStart"/>
      <w:r w:rsidRPr="008D1D4B">
        <w:rPr>
          <w:rFonts w:ascii="Verdana" w:hAnsi="Verdana"/>
          <w:color w:val="000000" w:themeColor="text1"/>
          <w:sz w:val="20"/>
          <w:szCs w:val="20"/>
        </w:rPr>
        <w:t>СНД</w:t>
      </w:r>
      <w:proofErr w:type="spellEnd"/>
      <w:r w:rsidRPr="008D1D4B">
        <w:rPr>
          <w:rFonts w:ascii="Verdana" w:hAnsi="Verdana"/>
          <w:color w:val="000000" w:themeColor="text1"/>
          <w:sz w:val="20"/>
          <w:szCs w:val="20"/>
        </w:rPr>
        <w:t xml:space="preserve"> </w:t>
      </w:r>
      <w:r w:rsidR="00622832" w:rsidRPr="008D1D4B">
        <w:rPr>
          <w:rFonts w:ascii="Verdana" w:hAnsi="Verdana"/>
          <w:color w:val="000000" w:themeColor="text1"/>
          <w:sz w:val="20"/>
          <w:szCs w:val="20"/>
        </w:rPr>
        <w:t xml:space="preserve">до местата, където ще се осъществява предложението за изпълнение на инвестиция, в това число и достъп до информационните системи, както и до всички документи и бази данни, свързани с финансово-техническото управление на предложението за изпълнение на инвестиция, съгласно </w:t>
      </w:r>
      <w:r w:rsidR="003002DD" w:rsidRPr="008D1D4B">
        <w:rPr>
          <w:rFonts w:ascii="Verdana" w:hAnsi="Verdana"/>
          <w:color w:val="000000" w:themeColor="text1"/>
          <w:sz w:val="20"/>
          <w:szCs w:val="20"/>
        </w:rPr>
        <w:t>чл. 14.5 от Общите условия (Приложени</w:t>
      </w:r>
      <w:r w:rsidR="00102B2E" w:rsidRPr="008D1D4B">
        <w:rPr>
          <w:rFonts w:ascii="Verdana" w:hAnsi="Verdana"/>
          <w:color w:val="000000" w:themeColor="text1"/>
          <w:sz w:val="20"/>
          <w:szCs w:val="20"/>
        </w:rPr>
        <w:t xml:space="preserve">е </w:t>
      </w:r>
      <w:r w:rsidR="00547C03" w:rsidRPr="008D1D4B">
        <w:rPr>
          <w:rFonts w:ascii="Verdana" w:hAnsi="Verdana"/>
          <w:color w:val="000000" w:themeColor="text1"/>
          <w:sz w:val="20"/>
          <w:szCs w:val="20"/>
        </w:rPr>
        <w:t xml:space="preserve">1 </w:t>
      </w:r>
      <w:r w:rsidR="003002DD" w:rsidRPr="008D1D4B">
        <w:rPr>
          <w:rFonts w:ascii="Verdana" w:hAnsi="Verdana"/>
          <w:color w:val="000000" w:themeColor="text1"/>
          <w:sz w:val="20"/>
          <w:szCs w:val="20"/>
        </w:rPr>
        <w:t>към Условията за изпълнение)</w:t>
      </w:r>
      <w:r w:rsidR="00622832" w:rsidRPr="008D1D4B">
        <w:rPr>
          <w:rFonts w:ascii="Verdana" w:hAnsi="Verdana"/>
          <w:color w:val="000000" w:themeColor="text1"/>
          <w:sz w:val="20"/>
          <w:szCs w:val="20"/>
        </w:rPr>
        <w:t>.</w:t>
      </w:r>
    </w:p>
    <w:p w:rsidR="00BF3B09" w:rsidRDefault="00265E39" w:rsidP="00BF3B09">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lastRenderedPageBreak/>
        <w:t xml:space="preserve">Енергийните обекти за </w:t>
      </w:r>
      <w:r w:rsidR="00BF3B09" w:rsidRPr="008D1D4B">
        <w:rPr>
          <w:rFonts w:ascii="Verdana" w:hAnsi="Verdana"/>
          <w:color w:val="000000" w:themeColor="text1"/>
          <w:sz w:val="20"/>
          <w:szCs w:val="20"/>
        </w:rPr>
        <w:t>производство на електр</w:t>
      </w:r>
      <w:r w:rsidR="00A662E1" w:rsidRPr="008D1D4B">
        <w:rPr>
          <w:rFonts w:ascii="Verdana" w:hAnsi="Verdana"/>
          <w:color w:val="000000" w:themeColor="text1"/>
          <w:sz w:val="20"/>
          <w:szCs w:val="20"/>
        </w:rPr>
        <w:t xml:space="preserve">ическа </w:t>
      </w:r>
      <w:r w:rsidR="00BF3B09" w:rsidRPr="008D1D4B">
        <w:rPr>
          <w:rFonts w:ascii="Verdana" w:hAnsi="Verdana"/>
          <w:color w:val="000000" w:themeColor="text1"/>
          <w:sz w:val="20"/>
          <w:szCs w:val="20"/>
        </w:rPr>
        <w:t xml:space="preserve">енергия от слънчева и/или вятърна енергия и </w:t>
      </w:r>
      <w:proofErr w:type="spellStart"/>
      <w:r w:rsidR="0015392E" w:rsidRPr="008D1D4B">
        <w:rPr>
          <w:rFonts w:ascii="Verdana" w:hAnsi="Verdana"/>
          <w:color w:val="000000" w:themeColor="text1"/>
          <w:sz w:val="20"/>
          <w:szCs w:val="20"/>
        </w:rPr>
        <w:t>ЛСС</w:t>
      </w:r>
      <w:proofErr w:type="spellEnd"/>
      <w:r w:rsidR="0015392E" w:rsidRPr="008D1D4B">
        <w:rPr>
          <w:rFonts w:ascii="Verdana" w:hAnsi="Verdana"/>
          <w:color w:val="000000" w:themeColor="text1"/>
          <w:sz w:val="20"/>
          <w:szCs w:val="20"/>
        </w:rPr>
        <w:t xml:space="preserve"> </w:t>
      </w:r>
      <w:r w:rsidR="00BF3B09" w:rsidRPr="008D1D4B">
        <w:rPr>
          <w:rFonts w:ascii="Verdana" w:hAnsi="Verdana"/>
          <w:color w:val="000000" w:themeColor="text1"/>
          <w:sz w:val="20"/>
          <w:szCs w:val="20"/>
        </w:rPr>
        <w:t xml:space="preserve">трябва да бъдат присъединени към съответната електроразпределителна или електропреносна мрежа и въведени в експлоатация съгласно приложимото законодателство (ЗУТ) не по-късно от 31.03.2026 г. В случаите когато за </w:t>
      </w:r>
      <w:r w:rsidR="00B604A0" w:rsidRPr="008D1D4B">
        <w:rPr>
          <w:rFonts w:ascii="Verdana" w:hAnsi="Verdana"/>
          <w:color w:val="000000" w:themeColor="text1"/>
          <w:sz w:val="20"/>
          <w:szCs w:val="20"/>
        </w:rPr>
        <w:t>комбинирания проект</w:t>
      </w:r>
      <w:r w:rsidR="00BF3B09" w:rsidRPr="008D1D4B">
        <w:rPr>
          <w:rFonts w:ascii="Verdana" w:hAnsi="Verdana"/>
          <w:color w:val="000000" w:themeColor="text1"/>
          <w:sz w:val="20"/>
          <w:szCs w:val="20"/>
        </w:rPr>
        <w:t xml:space="preserve"> е необходимо да бъде получен</w:t>
      </w:r>
      <w:r w:rsidR="00F01C64" w:rsidRPr="008D1D4B">
        <w:rPr>
          <w:rFonts w:ascii="Verdana" w:hAnsi="Verdana"/>
          <w:color w:val="000000" w:themeColor="text1"/>
          <w:sz w:val="20"/>
          <w:szCs w:val="20"/>
        </w:rPr>
        <w:t>а</w:t>
      </w:r>
      <w:r w:rsidR="00BF3B09" w:rsidRPr="008D1D4B">
        <w:rPr>
          <w:rFonts w:ascii="Verdana" w:hAnsi="Verdana"/>
          <w:color w:val="000000" w:themeColor="text1"/>
          <w:sz w:val="20"/>
          <w:szCs w:val="20"/>
        </w:rPr>
        <w:t xml:space="preserve"> лиценз</w:t>
      </w:r>
      <w:r w:rsidR="00F01C64" w:rsidRPr="008D1D4B">
        <w:rPr>
          <w:rFonts w:ascii="Verdana" w:hAnsi="Verdana"/>
          <w:color w:val="000000" w:themeColor="text1"/>
          <w:sz w:val="20"/>
          <w:szCs w:val="20"/>
        </w:rPr>
        <w:t>ия</w:t>
      </w:r>
      <w:r w:rsidR="00BF3B09" w:rsidRPr="008D1D4B">
        <w:rPr>
          <w:rFonts w:ascii="Verdana" w:hAnsi="Verdana"/>
          <w:color w:val="000000" w:themeColor="text1"/>
          <w:sz w:val="20"/>
          <w:szCs w:val="20"/>
        </w:rPr>
        <w:t xml:space="preserve"> за производство на </w:t>
      </w:r>
      <w:r w:rsidR="00F01C64" w:rsidRPr="008D1D4B">
        <w:rPr>
          <w:rFonts w:ascii="Verdana" w:hAnsi="Verdana"/>
          <w:color w:val="000000" w:themeColor="text1"/>
          <w:sz w:val="20"/>
          <w:szCs w:val="20"/>
        </w:rPr>
        <w:t xml:space="preserve">електрическа енергия </w:t>
      </w:r>
      <w:r w:rsidR="00BF3B09" w:rsidRPr="008D1D4B">
        <w:rPr>
          <w:rFonts w:ascii="Verdana" w:hAnsi="Verdana"/>
          <w:color w:val="000000" w:themeColor="text1"/>
          <w:sz w:val="20"/>
          <w:szCs w:val="20"/>
        </w:rPr>
        <w:t xml:space="preserve">по ЗЕ, </w:t>
      </w:r>
      <w:r w:rsidR="00F01C64" w:rsidRPr="008D1D4B">
        <w:rPr>
          <w:rFonts w:ascii="Verdana" w:hAnsi="Verdana"/>
          <w:color w:val="000000" w:themeColor="text1"/>
          <w:sz w:val="20"/>
          <w:szCs w:val="20"/>
        </w:rPr>
        <w:t xml:space="preserve">лицензията </w:t>
      </w:r>
      <w:r w:rsidR="008D1797" w:rsidRPr="008D1D4B">
        <w:rPr>
          <w:rFonts w:ascii="Verdana" w:hAnsi="Verdana"/>
          <w:color w:val="000000" w:themeColor="text1"/>
          <w:sz w:val="20"/>
          <w:szCs w:val="20"/>
        </w:rPr>
        <w:t xml:space="preserve">(съответно и решение на </w:t>
      </w:r>
      <w:proofErr w:type="spellStart"/>
      <w:r w:rsidR="008D1797" w:rsidRPr="008D1D4B">
        <w:rPr>
          <w:rFonts w:ascii="Verdana" w:hAnsi="Verdana"/>
          <w:color w:val="000000" w:themeColor="text1"/>
          <w:sz w:val="20"/>
          <w:szCs w:val="20"/>
        </w:rPr>
        <w:t>КЕВР</w:t>
      </w:r>
      <w:proofErr w:type="spellEnd"/>
      <w:r w:rsidR="008D1797" w:rsidRPr="008D1D4B">
        <w:rPr>
          <w:rFonts w:ascii="Verdana" w:hAnsi="Verdana"/>
          <w:color w:val="000000" w:themeColor="text1"/>
          <w:sz w:val="20"/>
          <w:szCs w:val="20"/>
        </w:rPr>
        <w:t xml:space="preserve"> за </w:t>
      </w:r>
      <w:r w:rsidR="00F01C64" w:rsidRPr="008D1D4B">
        <w:rPr>
          <w:rFonts w:ascii="Verdana" w:hAnsi="Verdana"/>
          <w:color w:val="000000" w:themeColor="text1"/>
          <w:sz w:val="20"/>
          <w:szCs w:val="20"/>
        </w:rPr>
        <w:t>из</w:t>
      </w:r>
      <w:r w:rsidR="008D1797" w:rsidRPr="008D1D4B">
        <w:rPr>
          <w:rFonts w:ascii="Verdana" w:hAnsi="Verdana"/>
          <w:color w:val="000000" w:themeColor="text1"/>
          <w:sz w:val="20"/>
          <w:szCs w:val="20"/>
        </w:rPr>
        <w:t>даване на разрешение за започване на лицензионна дейност</w:t>
      </w:r>
      <w:r w:rsidR="00AD6CE5">
        <w:rPr>
          <w:rFonts w:ascii="Verdana" w:hAnsi="Verdana"/>
          <w:color w:val="000000" w:themeColor="text1"/>
          <w:sz w:val="20"/>
          <w:szCs w:val="20"/>
        </w:rPr>
        <w:t>,</w:t>
      </w:r>
      <w:r w:rsidR="008D1797" w:rsidRPr="008D1D4B">
        <w:rPr>
          <w:rFonts w:ascii="Verdana" w:hAnsi="Verdana"/>
          <w:color w:val="000000" w:themeColor="text1"/>
          <w:sz w:val="20"/>
          <w:szCs w:val="20"/>
        </w:rPr>
        <w:t xml:space="preserve"> ако е приложимо) </w:t>
      </w:r>
      <w:r w:rsidR="00BF3B09" w:rsidRPr="008D1D4B">
        <w:rPr>
          <w:rFonts w:ascii="Verdana" w:hAnsi="Verdana"/>
          <w:color w:val="000000" w:themeColor="text1"/>
          <w:sz w:val="20"/>
          <w:szCs w:val="20"/>
        </w:rPr>
        <w:t>трябва да бъде издаден</w:t>
      </w:r>
      <w:r w:rsidR="00F01C64" w:rsidRPr="008D1D4B">
        <w:rPr>
          <w:rFonts w:ascii="Verdana" w:hAnsi="Verdana"/>
          <w:color w:val="000000" w:themeColor="text1"/>
          <w:sz w:val="20"/>
          <w:szCs w:val="20"/>
        </w:rPr>
        <w:t>а</w:t>
      </w:r>
      <w:r w:rsidR="00BF3B09" w:rsidRPr="008D1D4B">
        <w:rPr>
          <w:rFonts w:ascii="Verdana" w:hAnsi="Verdana"/>
          <w:color w:val="000000" w:themeColor="text1"/>
          <w:sz w:val="20"/>
          <w:szCs w:val="20"/>
        </w:rPr>
        <w:t xml:space="preserve"> и влязл</w:t>
      </w:r>
      <w:r w:rsidR="00F01C64" w:rsidRPr="008D1D4B">
        <w:rPr>
          <w:rFonts w:ascii="Verdana" w:hAnsi="Verdana"/>
          <w:color w:val="000000" w:themeColor="text1"/>
          <w:sz w:val="20"/>
          <w:szCs w:val="20"/>
        </w:rPr>
        <w:t>а</w:t>
      </w:r>
      <w:r w:rsidR="00BF3B09" w:rsidRPr="008D1D4B">
        <w:rPr>
          <w:rFonts w:ascii="Verdana" w:hAnsi="Verdana"/>
          <w:color w:val="000000" w:themeColor="text1"/>
          <w:sz w:val="20"/>
          <w:szCs w:val="20"/>
        </w:rPr>
        <w:t xml:space="preserve"> в сила до 31.03.2026 г.</w:t>
      </w:r>
      <w:r w:rsidR="008D1797" w:rsidRPr="008D1D4B">
        <w:rPr>
          <w:rFonts w:ascii="Verdana" w:hAnsi="Verdana"/>
          <w:color w:val="000000" w:themeColor="text1"/>
          <w:sz w:val="20"/>
          <w:szCs w:val="20"/>
        </w:rPr>
        <w:t xml:space="preserve"> </w:t>
      </w:r>
      <w:r w:rsidR="00BF3B09" w:rsidRPr="008D1D4B">
        <w:rPr>
          <w:rFonts w:ascii="Verdana" w:hAnsi="Verdana"/>
          <w:color w:val="000000" w:themeColor="text1"/>
          <w:sz w:val="20"/>
          <w:szCs w:val="20"/>
        </w:rPr>
        <w:t xml:space="preserve">Изискванията се отнасят и до двата компонента (производство и съхранение) на </w:t>
      </w:r>
      <w:r w:rsidR="0002785D" w:rsidRPr="008D1D4B">
        <w:rPr>
          <w:rFonts w:ascii="Verdana" w:hAnsi="Verdana"/>
          <w:color w:val="000000" w:themeColor="text1"/>
          <w:sz w:val="20"/>
          <w:szCs w:val="20"/>
        </w:rPr>
        <w:t>комбинирания проект</w:t>
      </w:r>
      <w:r w:rsidR="00BF3B09" w:rsidRPr="008D1D4B">
        <w:rPr>
          <w:rFonts w:ascii="Verdana" w:hAnsi="Verdana"/>
          <w:color w:val="000000" w:themeColor="text1"/>
          <w:sz w:val="20"/>
          <w:szCs w:val="20"/>
        </w:rPr>
        <w:t>.</w:t>
      </w:r>
    </w:p>
    <w:p w:rsidR="00155941" w:rsidRPr="008D1D4B" w:rsidRDefault="00155941" w:rsidP="00BF3B09">
      <w:pPr>
        <w:spacing w:before="120" w:after="120" w:line="312" w:lineRule="auto"/>
        <w:jc w:val="both"/>
        <w:rPr>
          <w:rFonts w:ascii="Verdana" w:hAnsi="Verdana"/>
          <w:color w:val="000000" w:themeColor="text1"/>
          <w:sz w:val="20"/>
          <w:szCs w:val="20"/>
        </w:rPr>
      </w:pPr>
    </w:p>
    <w:p w:rsidR="00BF3B09" w:rsidRPr="008D1D4B" w:rsidRDefault="00BF3B09" w:rsidP="00BF3B09">
      <w:pPr>
        <w:pBdr>
          <w:top w:val="double" w:sz="4" w:space="1" w:color="538135"/>
          <w:left w:val="double" w:sz="4" w:space="0"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ВАЖНО:</w:t>
      </w:r>
      <w:r w:rsidRPr="008D1D4B">
        <w:rPr>
          <w:rFonts w:ascii="Verdana" w:hAnsi="Verdana"/>
          <w:color w:val="000000" w:themeColor="text1"/>
          <w:sz w:val="20"/>
          <w:szCs w:val="20"/>
        </w:rPr>
        <w:t xml:space="preserve"> Обстоятелствата </w:t>
      </w:r>
      <w:r w:rsidR="00B35A71" w:rsidRPr="008D1D4B">
        <w:rPr>
          <w:rFonts w:ascii="Verdana" w:hAnsi="Verdana"/>
          <w:color w:val="000000" w:themeColor="text1"/>
          <w:sz w:val="20"/>
          <w:szCs w:val="20"/>
        </w:rPr>
        <w:t xml:space="preserve">за </w:t>
      </w:r>
      <w:r w:rsidR="0002785D" w:rsidRPr="008D1D4B">
        <w:rPr>
          <w:rFonts w:ascii="Verdana" w:hAnsi="Verdana"/>
          <w:color w:val="000000" w:themeColor="text1"/>
          <w:sz w:val="20"/>
          <w:szCs w:val="20"/>
        </w:rPr>
        <w:t>комбинирания проект</w:t>
      </w:r>
      <w:r w:rsidR="00B35A71" w:rsidRPr="008D1D4B">
        <w:rPr>
          <w:rFonts w:ascii="Verdana" w:hAnsi="Verdana"/>
          <w:color w:val="000000" w:themeColor="text1"/>
          <w:sz w:val="20"/>
          <w:szCs w:val="20"/>
        </w:rPr>
        <w:t xml:space="preserve"> от предходния параграф </w:t>
      </w:r>
      <w:r w:rsidRPr="008D1D4B">
        <w:rPr>
          <w:rFonts w:ascii="Verdana" w:hAnsi="Verdana"/>
          <w:color w:val="000000" w:themeColor="text1"/>
          <w:sz w:val="20"/>
          <w:szCs w:val="20"/>
        </w:rPr>
        <w:t>се удостоверяват преди изплащане на помощта чрез представяне на</w:t>
      </w:r>
      <w:r w:rsidR="003D75F6" w:rsidRPr="008D1D4B">
        <w:rPr>
          <w:rFonts w:ascii="Verdana" w:hAnsi="Verdana"/>
          <w:color w:val="000000" w:themeColor="text1"/>
          <w:sz w:val="20"/>
          <w:szCs w:val="20"/>
        </w:rPr>
        <w:t xml:space="preserve"> </w:t>
      </w:r>
      <w:r w:rsidRPr="008D1D4B">
        <w:rPr>
          <w:rFonts w:ascii="Verdana" w:hAnsi="Verdana"/>
          <w:color w:val="000000" w:themeColor="text1"/>
          <w:sz w:val="20"/>
          <w:szCs w:val="20"/>
        </w:rPr>
        <w:t>заверен</w:t>
      </w:r>
      <w:r w:rsidR="003D75F6" w:rsidRPr="008D1D4B">
        <w:rPr>
          <w:rFonts w:ascii="Verdana" w:hAnsi="Verdana"/>
          <w:color w:val="000000" w:themeColor="text1"/>
          <w:sz w:val="20"/>
          <w:szCs w:val="20"/>
        </w:rPr>
        <w:t>и</w:t>
      </w:r>
      <w:r w:rsidRPr="008D1D4B">
        <w:rPr>
          <w:rFonts w:ascii="Verdana" w:hAnsi="Verdana"/>
          <w:color w:val="000000" w:themeColor="text1"/>
          <w:sz w:val="20"/>
          <w:szCs w:val="20"/>
        </w:rPr>
        <w:t xml:space="preserve"> копи</w:t>
      </w:r>
      <w:r w:rsidR="003D75F6" w:rsidRPr="008D1D4B">
        <w:rPr>
          <w:rFonts w:ascii="Verdana" w:hAnsi="Verdana"/>
          <w:color w:val="000000" w:themeColor="text1"/>
          <w:sz w:val="20"/>
          <w:szCs w:val="20"/>
        </w:rPr>
        <w:t>я</w:t>
      </w:r>
      <w:r w:rsidRPr="008D1D4B">
        <w:rPr>
          <w:rFonts w:ascii="Verdana" w:hAnsi="Verdana"/>
          <w:color w:val="000000" w:themeColor="text1"/>
          <w:sz w:val="20"/>
          <w:szCs w:val="20"/>
        </w:rPr>
        <w:t xml:space="preserve"> от</w:t>
      </w:r>
      <w:r w:rsidR="003D75F6" w:rsidRPr="008D1D4B">
        <w:rPr>
          <w:rFonts w:ascii="Verdana" w:hAnsi="Verdana"/>
          <w:color w:val="000000" w:themeColor="text1"/>
          <w:sz w:val="20"/>
          <w:szCs w:val="20"/>
        </w:rPr>
        <w:t>: (а)</w:t>
      </w:r>
      <w:r w:rsidRPr="008D1D4B">
        <w:rPr>
          <w:rFonts w:ascii="Verdana" w:hAnsi="Verdana"/>
          <w:color w:val="000000" w:themeColor="text1"/>
          <w:sz w:val="20"/>
          <w:szCs w:val="20"/>
        </w:rPr>
        <w:t xml:space="preserve"> вл</w:t>
      </w:r>
      <w:r w:rsidR="003D75F6" w:rsidRPr="008D1D4B">
        <w:rPr>
          <w:rFonts w:ascii="Verdana" w:hAnsi="Verdana"/>
          <w:color w:val="000000" w:themeColor="text1"/>
          <w:sz w:val="20"/>
          <w:szCs w:val="20"/>
        </w:rPr>
        <w:t>я</w:t>
      </w:r>
      <w:r w:rsidRPr="008D1D4B">
        <w:rPr>
          <w:rFonts w:ascii="Verdana" w:hAnsi="Verdana"/>
          <w:color w:val="000000" w:themeColor="text1"/>
          <w:sz w:val="20"/>
          <w:szCs w:val="20"/>
        </w:rPr>
        <w:t>зл</w:t>
      </w:r>
      <w:r w:rsidR="003D75F6" w:rsidRPr="008D1D4B">
        <w:rPr>
          <w:rFonts w:ascii="Verdana" w:hAnsi="Verdana"/>
          <w:color w:val="000000" w:themeColor="text1"/>
          <w:sz w:val="20"/>
          <w:szCs w:val="20"/>
        </w:rPr>
        <w:t>о</w:t>
      </w:r>
      <w:r w:rsidRPr="008D1D4B">
        <w:rPr>
          <w:rFonts w:ascii="Verdana" w:hAnsi="Verdana"/>
          <w:color w:val="000000" w:themeColor="text1"/>
          <w:sz w:val="20"/>
          <w:szCs w:val="20"/>
        </w:rPr>
        <w:t xml:space="preserve"> в сила </w:t>
      </w:r>
      <w:r w:rsidR="003D75F6" w:rsidRPr="008D1D4B">
        <w:rPr>
          <w:rFonts w:ascii="Verdana" w:hAnsi="Verdana"/>
          <w:color w:val="000000" w:themeColor="text1"/>
          <w:sz w:val="20"/>
          <w:szCs w:val="20"/>
        </w:rPr>
        <w:t>разрешение за ползване (за строежи от първа, втора и трета категория) или с удостоверение за въвеждане в експлоатация (за строежи от четвърта и пета категория), издадено от органите на Дирекцията за национален строителен контрол/ органа, издал разрешението за строеж, при условия и по ред, определени в наредба на министъра на регионалното развитие и благоустройството</w:t>
      </w:r>
      <w:r w:rsidR="00B35A71" w:rsidRPr="008D1D4B">
        <w:rPr>
          <w:rFonts w:ascii="Verdana" w:hAnsi="Verdana"/>
          <w:color w:val="000000" w:themeColor="text1"/>
          <w:sz w:val="20"/>
          <w:szCs w:val="20"/>
        </w:rPr>
        <w:t>;</w:t>
      </w:r>
      <w:r w:rsidRPr="008D1D4B">
        <w:rPr>
          <w:rFonts w:ascii="Verdana" w:hAnsi="Verdana"/>
          <w:color w:val="000000" w:themeColor="text1"/>
          <w:sz w:val="20"/>
          <w:szCs w:val="20"/>
        </w:rPr>
        <w:t xml:space="preserve"> </w:t>
      </w:r>
      <w:r w:rsidR="003D75F6" w:rsidRPr="008D1D4B">
        <w:rPr>
          <w:rFonts w:ascii="Verdana" w:hAnsi="Verdana"/>
          <w:color w:val="000000" w:themeColor="text1"/>
          <w:sz w:val="20"/>
          <w:szCs w:val="20"/>
        </w:rPr>
        <w:t>(б) л</w:t>
      </w:r>
      <w:r w:rsidRPr="008D1D4B">
        <w:rPr>
          <w:rFonts w:ascii="Verdana" w:hAnsi="Verdana"/>
          <w:color w:val="000000" w:themeColor="text1"/>
          <w:sz w:val="20"/>
          <w:szCs w:val="20"/>
        </w:rPr>
        <w:t>иценз</w:t>
      </w:r>
      <w:r w:rsidR="00F01C64" w:rsidRPr="008D1D4B">
        <w:rPr>
          <w:rFonts w:ascii="Verdana" w:hAnsi="Verdana"/>
          <w:color w:val="000000" w:themeColor="text1"/>
          <w:sz w:val="20"/>
          <w:szCs w:val="20"/>
        </w:rPr>
        <w:t>ия</w:t>
      </w:r>
      <w:r w:rsidR="003D75F6" w:rsidRPr="008D1D4B">
        <w:rPr>
          <w:rFonts w:ascii="Verdana" w:hAnsi="Verdana"/>
          <w:color w:val="000000" w:themeColor="text1"/>
          <w:sz w:val="20"/>
          <w:szCs w:val="20"/>
        </w:rPr>
        <w:t xml:space="preserve"> за производство на електр</w:t>
      </w:r>
      <w:r w:rsidR="00C73D41" w:rsidRPr="008D1D4B">
        <w:rPr>
          <w:rFonts w:ascii="Verdana" w:hAnsi="Verdana"/>
          <w:color w:val="000000" w:themeColor="text1"/>
          <w:sz w:val="20"/>
          <w:szCs w:val="20"/>
        </w:rPr>
        <w:t xml:space="preserve">ическа </w:t>
      </w:r>
      <w:r w:rsidR="003D75F6" w:rsidRPr="008D1D4B">
        <w:rPr>
          <w:rFonts w:ascii="Verdana" w:hAnsi="Verdana"/>
          <w:color w:val="000000" w:themeColor="text1"/>
          <w:sz w:val="20"/>
          <w:szCs w:val="20"/>
        </w:rPr>
        <w:t>енергия, издаден</w:t>
      </w:r>
      <w:r w:rsidR="00C73D41" w:rsidRPr="008D1D4B">
        <w:rPr>
          <w:rFonts w:ascii="Verdana" w:hAnsi="Verdana"/>
          <w:color w:val="000000" w:themeColor="text1"/>
          <w:sz w:val="20"/>
          <w:szCs w:val="20"/>
        </w:rPr>
        <w:t>а</w:t>
      </w:r>
      <w:r w:rsidR="003D75F6" w:rsidRPr="008D1D4B">
        <w:rPr>
          <w:rFonts w:ascii="Verdana" w:hAnsi="Verdana"/>
          <w:color w:val="000000" w:themeColor="text1"/>
          <w:sz w:val="20"/>
          <w:szCs w:val="20"/>
        </w:rPr>
        <w:t xml:space="preserve"> от Комисията за </w:t>
      </w:r>
      <w:r w:rsidR="00C73D41" w:rsidRPr="008D1D4B">
        <w:rPr>
          <w:rFonts w:ascii="Verdana" w:hAnsi="Verdana"/>
          <w:color w:val="000000" w:themeColor="text1"/>
          <w:sz w:val="20"/>
          <w:szCs w:val="20"/>
        </w:rPr>
        <w:t xml:space="preserve">енергийно </w:t>
      </w:r>
      <w:r w:rsidR="003D75F6" w:rsidRPr="008D1D4B">
        <w:rPr>
          <w:rFonts w:ascii="Verdana" w:hAnsi="Verdana"/>
          <w:color w:val="000000" w:themeColor="text1"/>
          <w:sz w:val="20"/>
          <w:szCs w:val="20"/>
        </w:rPr>
        <w:t xml:space="preserve">и </w:t>
      </w:r>
      <w:r w:rsidR="00C73D41" w:rsidRPr="008D1D4B">
        <w:rPr>
          <w:rFonts w:ascii="Verdana" w:hAnsi="Verdana"/>
          <w:color w:val="000000" w:themeColor="text1"/>
          <w:sz w:val="20"/>
          <w:szCs w:val="20"/>
        </w:rPr>
        <w:t>водно регулиране</w:t>
      </w:r>
      <w:r w:rsidR="00EE7D3C" w:rsidRPr="008D1D4B">
        <w:rPr>
          <w:rFonts w:ascii="Verdana" w:hAnsi="Verdana"/>
          <w:color w:val="000000" w:themeColor="text1"/>
          <w:sz w:val="20"/>
          <w:szCs w:val="20"/>
        </w:rPr>
        <w:t xml:space="preserve"> (</w:t>
      </w:r>
      <w:proofErr w:type="spellStart"/>
      <w:r w:rsidR="00EE7D3C" w:rsidRPr="008D1D4B">
        <w:rPr>
          <w:rFonts w:ascii="Verdana" w:hAnsi="Verdana"/>
          <w:color w:val="000000" w:themeColor="text1"/>
          <w:sz w:val="20"/>
          <w:szCs w:val="20"/>
        </w:rPr>
        <w:t>КЕВР</w:t>
      </w:r>
      <w:proofErr w:type="spellEnd"/>
      <w:r w:rsidR="00EE7D3C" w:rsidRPr="008D1D4B">
        <w:rPr>
          <w:rFonts w:ascii="Verdana" w:hAnsi="Verdana"/>
          <w:color w:val="000000" w:themeColor="text1"/>
          <w:sz w:val="20"/>
          <w:szCs w:val="20"/>
        </w:rPr>
        <w:t>)</w:t>
      </w:r>
      <w:r w:rsidR="003D75F6" w:rsidRPr="008D1D4B">
        <w:rPr>
          <w:rFonts w:ascii="Verdana" w:hAnsi="Verdana"/>
          <w:color w:val="000000" w:themeColor="text1"/>
          <w:sz w:val="20"/>
          <w:szCs w:val="20"/>
        </w:rPr>
        <w:t>, ако е приложимо</w:t>
      </w:r>
      <w:r w:rsidR="009105FD" w:rsidRPr="008D1D4B">
        <w:rPr>
          <w:rFonts w:ascii="Verdana" w:hAnsi="Verdana"/>
          <w:color w:val="000000" w:themeColor="text1"/>
          <w:sz w:val="20"/>
          <w:szCs w:val="20"/>
        </w:rPr>
        <w:t xml:space="preserve"> и решение на </w:t>
      </w:r>
      <w:proofErr w:type="spellStart"/>
      <w:r w:rsidR="009105FD" w:rsidRPr="008D1D4B">
        <w:rPr>
          <w:rFonts w:ascii="Verdana" w:hAnsi="Verdana"/>
          <w:color w:val="000000" w:themeColor="text1"/>
          <w:sz w:val="20"/>
          <w:szCs w:val="20"/>
        </w:rPr>
        <w:t>КЕВР</w:t>
      </w:r>
      <w:proofErr w:type="spellEnd"/>
      <w:r w:rsidR="009105FD" w:rsidRPr="008D1D4B">
        <w:rPr>
          <w:rFonts w:ascii="Verdana" w:hAnsi="Verdana"/>
          <w:color w:val="000000" w:themeColor="text1"/>
          <w:sz w:val="20"/>
          <w:szCs w:val="20"/>
        </w:rPr>
        <w:t xml:space="preserve"> за даване на разрешение за започване на лицензионна дейност (ако е приложимо);</w:t>
      </w:r>
      <w:r w:rsidR="00B35A71" w:rsidRPr="008D1D4B">
        <w:rPr>
          <w:rFonts w:ascii="Verdana" w:hAnsi="Verdana"/>
          <w:color w:val="000000" w:themeColor="text1"/>
          <w:sz w:val="20"/>
          <w:szCs w:val="20"/>
        </w:rPr>
        <w:t xml:space="preserve"> и </w:t>
      </w:r>
      <w:bookmarkStart w:id="43" w:name="_Hlk147318428"/>
      <w:r w:rsidR="00B35A71" w:rsidRPr="008D1D4B">
        <w:rPr>
          <w:rFonts w:ascii="Verdana" w:hAnsi="Verdana"/>
          <w:color w:val="000000" w:themeColor="text1"/>
          <w:sz w:val="20"/>
          <w:szCs w:val="20"/>
        </w:rPr>
        <w:t xml:space="preserve">(в) </w:t>
      </w:r>
      <w:bookmarkEnd w:id="43"/>
      <w:r w:rsidR="00323BC5" w:rsidRPr="008D1D4B">
        <w:rPr>
          <w:rFonts w:ascii="Verdana" w:hAnsi="Verdana"/>
          <w:color w:val="000000" w:themeColor="text1"/>
          <w:sz w:val="20"/>
          <w:szCs w:val="20"/>
        </w:rPr>
        <w:t>договор за достъп и пренос на електрическа енергия със съответния мрежови оператор</w:t>
      </w:r>
      <w:r w:rsidRPr="008D1D4B">
        <w:rPr>
          <w:rFonts w:ascii="Verdana" w:hAnsi="Verdana"/>
          <w:color w:val="000000" w:themeColor="text1"/>
          <w:sz w:val="20"/>
          <w:szCs w:val="20"/>
        </w:rPr>
        <w:t>.</w:t>
      </w:r>
    </w:p>
    <w:p w:rsidR="00BF3B09" w:rsidRPr="008D1D4B" w:rsidRDefault="00425845" w:rsidP="003D75F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Енергийните обекти за </w:t>
      </w:r>
      <w:r w:rsidR="003D75F6" w:rsidRPr="008D1D4B">
        <w:rPr>
          <w:rFonts w:ascii="Verdana" w:hAnsi="Verdana"/>
          <w:color w:val="000000" w:themeColor="text1"/>
          <w:sz w:val="20"/>
          <w:szCs w:val="20"/>
        </w:rPr>
        <w:t>производство на електр</w:t>
      </w:r>
      <w:r w:rsidR="00C73D41" w:rsidRPr="008D1D4B">
        <w:rPr>
          <w:rFonts w:ascii="Verdana" w:hAnsi="Verdana"/>
          <w:color w:val="000000" w:themeColor="text1"/>
          <w:sz w:val="20"/>
          <w:szCs w:val="20"/>
        </w:rPr>
        <w:t xml:space="preserve">ическа </w:t>
      </w:r>
      <w:r w:rsidR="003D75F6" w:rsidRPr="008D1D4B">
        <w:rPr>
          <w:rFonts w:ascii="Verdana" w:hAnsi="Verdana"/>
          <w:color w:val="000000" w:themeColor="text1"/>
          <w:sz w:val="20"/>
          <w:szCs w:val="20"/>
        </w:rPr>
        <w:t xml:space="preserve">енергия от слънчева и/или вятърна енергия и </w:t>
      </w:r>
      <w:proofErr w:type="spellStart"/>
      <w:r w:rsidR="0015392E" w:rsidRPr="008D1D4B">
        <w:rPr>
          <w:rFonts w:ascii="Verdana" w:hAnsi="Verdana"/>
          <w:color w:val="000000" w:themeColor="text1"/>
          <w:sz w:val="20"/>
          <w:szCs w:val="20"/>
        </w:rPr>
        <w:t>ЛСС</w:t>
      </w:r>
      <w:proofErr w:type="spellEnd"/>
      <w:r w:rsidR="0015392E" w:rsidRPr="008D1D4B">
        <w:rPr>
          <w:rFonts w:ascii="Verdana" w:hAnsi="Verdana"/>
          <w:color w:val="000000" w:themeColor="text1"/>
          <w:sz w:val="20"/>
          <w:szCs w:val="20"/>
        </w:rPr>
        <w:t xml:space="preserve"> </w:t>
      </w:r>
      <w:r w:rsidR="003D75F6" w:rsidRPr="008D1D4B">
        <w:rPr>
          <w:rFonts w:ascii="Verdana" w:hAnsi="Verdana"/>
          <w:color w:val="000000" w:themeColor="text1"/>
          <w:sz w:val="20"/>
          <w:szCs w:val="20"/>
        </w:rPr>
        <w:t xml:space="preserve"> трябва да бъдат</w:t>
      </w:r>
      <w:r w:rsidR="00DE69B0" w:rsidRPr="008D1D4B">
        <w:rPr>
          <w:rFonts w:ascii="Verdana" w:hAnsi="Verdana"/>
          <w:color w:val="000000" w:themeColor="text1"/>
          <w:sz w:val="20"/>
          <w:szCs w:val="20"/>
        </w:rPr>
        <w:t xml:space="preserve"> </w:t>
      </w:r>
      <w:r w:rsidR="00BF3B09" w:rsidRPr="008D1D4B">
        <w:rPr>
          <w:rFonts w:ascii="Verdana" w:hAnsi="Verdana"/>
          <w:color w:val="000000" w:themeColor="text1"/>
          <w:sz w:val="20"/>
          <w:szCs w:val="20"/>
        </w:rPr>
        <w:t>в съответствие с изискванията на Закона за енергията от възобновяеми източници (</w:t>
      </w:r>
      <w:proofErr w:type="spellStart"/>
      <w:r w:rsidR="00BF3B09" w:rsidRPr="008D1D4B">
        <w:rPr>
          <w:rFonts w:ascii="Verdana" w:hAnsi="Verdana"/>
          <w:color w:val="000000" w:themeColor="text1"/>
          <w:sz w:val="20"/>
          <w:szCs w:val="20"/>
        </w:rPr>
        <w:t>ЗЕВИ</w:t>
      </w:r>
      <w:proofErr w:type="spellEnd"/>
      <w:r w:rsidR="00BF3B09" w:rsidRPr="008D1D4B">
        <w:rPr>
          <w:rFonts w:ascii="Verdana" w:hAnsi="Verdana"/>
          <w:color w:val="000000" w:themeColor="text1"/>
          <w:sz w:val="20"/>
          <w:szCs w:val="20"/>
        </w:rPr>
        <w:t>), Закона за енергийната ефективност (ЗЕЕ), Закона за енергетиката (ЗЕ), Закона за устройство на територията (ЗУТ), Закона за опазване на околната среда (ЗООС), Закона за биологичното разнообразие (ЗБР), Закона за управление на отпадъците (</w:t>
      </w:r>
      <w:proofErr w:type="spellStart"/>
      <w:r w:rsidR="00BF3B09" w:rsidRPr="008D1D4B">
        <w:rPr>
          <w:rFonts w:ascii="Verdana" w:hAnsi="Verdana"/>
          <w:color w:val="000000" w:themeColor="text1"/>
          <w:sz w:val="20"/>
          <w:szCs w:val="20"/>
        </w:rPr>
        <w:t>ЗУО</w:t>
      </w:r>
      <w:proofErr w:type="spellEnd"/>
      <w:r w:rsidR="00BF3B09" w:rsidRPr="008D1D4B">
        <w:rPr>
          <w:rFonts w:ascii="Verdana" w:hAnsi="Verdana"/>
          <w:color w:val="000000" w:themeColor="text1"/>
          <w:sz w:val="20"/>
          <w:szCs w:val="20"/>
        </w:rPr>
        <w:t>) и на останалата приложима национална и европейска нормативна уредба.</w:t>
      </w:r>
    </w:p>
    <w:p w:rsidR="003F1496"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Когато в срока на изпълнение на инвестицията не бъде получен приложимия документ и/или не бъде доказано изпълнението на предвидената инвестиция, отчетените дейности и извършените разходи за изграждане на </w:t>
      </w:r>
      <w:proofErr w:type="spellStart"/>
      <w:r w:rsidR="0015392E" w:rsidRPr="008D1D4B">
        <w:rPr>
          <w:rFonts w:ascii="Verdana" w:hAnsi="Verdana"/>
          <w:color w:val="000000" w:themeColor="text1"/>
          <w:sz w:val="20"/>
          <w:szCs w:val="20"/>
        </w:rPr>
        <w:t>ЛСС</w:t>
      </w:r>
      <w:proofErr w:type="spellEnd"/>
      <w:r w:rsidR="0015392E" w:rsidRPr="008D1D4B">
        <w:rPr>
          <w:rFonts w:ascii="Verdana" w:hAnsi="Verdana"/>
          <w:color w:val="000000" w:themeColor="text1"/>
          <w:sz w:val="20"/>
          <w:szCs w:val="20"/>
        </w:rPr>
        <w:t xml:space="preserve">  </w:t>
      </w:r>
      <w:r w:rsidR="00DE69B0" w:rsidRPr="008D1D4B">
        <w:rPr>
          <w:rFonts w:ascii="Verdana" w:hAnsi="Verdana"/>
          <w:color w:val="000000" w:themeColor="text1"/>
          <w:sz w:val="20"/>
          <w:szCs w:val="20"/>
        </w:rPr>
        <w:t xml:space="preserve">от </w:t>
      </w:r>
      <w:r w:rsidR="0002785D" w:rsidRPr="008D1D4B">
        <w:rPr>
          <w:rFonts w:ascii="Verdana" w:hAnsi="Verdana"/>
          <w:color w:val="000000" w:themeColor="text1"/>
          <w:sz w:val="20"/>
          <w:szCs w:val="20"/>
        </w:rPr>
        <w:t>комбинирания проект</w:t>
      </w:r>
      <w:r w:rsidR="00DE69B0" w:rsidRPr="008D1D4B">
        <w:rPr>
          <w:rFonts w:ascii="Verdana" w:hAnsi="Verdana"/>
          <w:color w:val="000000" w:themeColor="text1"/>
          <w:sz w:val="20"/>
          <w:szCs w:val="20"/>
        </w:rPr>
        <w:t xml:space="preserve"> </w:t>
      </w:r>
      <w:r w:rsidRPr="008D1D4B">
        <w:rPr>
          <w:rFonts w:ascii="Verdana" w:hAnsi="Verdana"/>
          <w:color w:val="000000" w:themeColor="text1"/>
          <w:sz w:val="20"/>
          <w:szCs w:val="20"/>
        </w:rPr>
        <w:t>няма да бъдат признати</w:t>
      </w:r>
      <w:r w:rsidR="00DE69B0" w:rsidRPr="008D1D4B">
        <w:rPr>
          <w:rFonts w:ascii="Verdana" w:hAnsi="Verdana"/>
          <w:color w:val="000000" w:themeColor="text1"/>
          <w:sz w:val="20"/>
          <w:szCs w:val="20"/>
        </w:rPr>
        <w:t xml:space="preserve"> и изплатени</w:t>
      </w:r>
      <w:r w:rsidRPr="008D1D4B">
        <w:rPr>
          <w:rFonts w:ascii="Verdana" w:hAnsi="Verdana"/>
          <w:color w:val="000000" w:themeColor="text1"/>
          <w:sz w:val="20"/>
          <w:szCs w:val="20"/>
        </w:rPr>
        <w:t>.</w:t>
      </w:r>
    </w:p>
    <w:p w:rsidR="003B5E55" w:rsidRPr="008D1D4B" w:rsidRDefault="003B5E55" w:rsidP="003F1496">
      <w:pPr>
        <w:spacing w:before="120" w:after="120" w:line="312" w:lineRule="auto"/>
        <w:jc w:val="both"/>
        <w:rPr>
          <w:rFonts w:ascii="Verdana" w:hAnsi="Verdana"/>
          <w:color w:val="000000" w:themeColor="text1"/>
          <w:sz w:val="20"/>
          <w:szCs w:val="20"/>
        </w:rPr>
      </w:pPr>
    </w:p>
    <w:p w:rsidR="0015392E" w:rsidRPr="008D1D4B" w:rsidRDefault="0015392E" w:rsidP="0015392E">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b/>
          <w:bCs/>
          <w:sz w:val="20"/>
          <w:szCs w:val="20"/>
        </w:rPr>
        <w:t xml:space="preserve">ВАЖНО: </w:t>
      </w:r>
      <w:r w:rsidRPr="008D1D4B">
        <w:rPr>
          <w:rFonts w:ascii="Verdana" w:hAnsi="Verdana"/>
          <w:sz w:val="20"/>
          <w:szCs w:val="20"/>
        </w:rPr>
        <w:t xml:space="preserve">В процеса на изпълнение на одобрените инвестиции крайните получатели възлагат на външни изпълнители извършването на допустимите дейности. Изпълнителите не са партньори по изпълнението на одобрената инвестиция, а доставчици на стоки и услуги или строителство, необходими за нейното изпълнение. В тази връзка, изборът на изпълнители трябва да съответства на приложимото </w:t>
      </w:r>
      <w:r w:rsidRPr="008D1D4B">
        <w:rPr>
          <w:rFonts w:ascii="Verdana" w:hAnsi="Verdana"/>
          <w:sz w:val="20"/>
          <w:szCs w:val="20"/>
        </w:rPr>
        <w:lastRenderedPageBreak/>
        <w:t xml:space="preserve">законодателство – ЗОП (за възложители по смисъла на ЗОП) и  ПОСТАНОВЛЕНИЕ № 80 на МС от 09.05.2022 г. за определяне на правилата за възлагане на дейности по инвестиции от крайни получатели на средства от Механизма за възстановяване и устойчивост (за юридически лица, които не са възложители по смисъла на ЗОП). ПОСТАНОВЛЕНИЕ № 80 на МС се прилага за инвестиции, за които финансирането от Механизма съставлява сума, по-голяма от 50 на сто от общата сума на одобрената инвестиция (т.е. поискания размер на безвъзмездно финансиране по процедурата (за компонента съхранение) е по-голям от </w:t>
      </w:r>
      <w:r w:rsidR="00622EB9" w:rsidRPr="00622EB9">
        <w:rPr>
          <w:rFonts w:ascii="Verdana" w:hAnsi="Verdana"/>
          <w:sz w:val="20"/>
          <w:szCs w:val="20"/>
        </w:rPr>
        <w:t xml:space="preserve">50% от </w:t>
      </w:r>
      <w:r w:rsidRPr="008D1D4B">
        <w:rPr>
          <w:rFonts w:ascii="Verdana" w:hAnsi="Verdana"/>
          <w:sz w:val="20"/>
          <w:szCs w:val="20"/>
        </w:rPr>
        <w:t xml:space="preserve">стойността на комбинирания проект (компонент производство и компонент съхранение). </w:t>
      </w:r>
    </w:p>
    <w:p w:rsidR="0015392E" w:rsidRPr="008D1D4B" w:rsidRDefault="0015392E" w:rsidP="003F1496">
      <w:pPr>
        <w:spacing w:before="120" w:after="120" w:line="312" w:lineRule="auto"/>
        <w:jc w:val="both"/>
        <w:rPr>
          <w:rFonts w:ascii="Verdana" w:hAnsi="Verdana"/>
          <w:color w:val="000000" w:themeColor="text1"/>
          <w:sz w:val="20"/>
          <w:szCs w:val="20"/>
        </w:rPr>
      </w:pPr>
    </w:p>
    <w:p w:rsidR="003F1496" w:rsidRPr="008D1D4B" w:rsidRDefault="003F1496" w:rsidP="003F1496">
      <w:pPr>
        <w:pStyle w:val="Heading3"/>
        <w:spacing w:before="120" w:after="120" w:line="312" w:lineRule="auto"/>
      </w:pPr>
      <w:bookmarkStart w:id="44" w:name="_Toc106285933"/>
      <w:bookmarkStart w:id="45" w:name="_Toc151575515"/>
      <w:r w:rsidRPr="008D1D4B">
        <w:t>1</w:t>
      </w:r>
      <w:r w:rsidR="007A3227" w:rsidRPr="008D1D4B">
        <w:t>3</w:t>
      </w:r>
      <w:r w:rsidRPr="008D1D4B">
        <w:t>.2. Недопустими дейности</w:t>
      </w:r>
      <w:bookmarkEnd w:id="44"/>
      <w:bookmarkEnd w:id="45"/>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Недопустими по процедурата са следните видове дейности: </w:t>
      </w:r>
    </w:p>
    <w:p w:rsidR="003F1496" w:rsidRPr="008D1D4B" w:rsidRDefault="003F1496" w:rsidP="00410FD1">
      <w:pPr>
        <w:numPr>
          <w:ilvl w:val="0"/>
          <w:numId w:val="10"/>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дейности, </w:t>
      </w:r>
      <w:r w:rsidR="00A95F95" w:rsidRPr="008D1D4B">
        <w:rPr>
          <w:rFonts w:ascii="Verdana" w:hAnsi="Verdana"/>
          <w:color w:val="000000" w:themeColor="text1"/>
          <w:sz w:val="20"/>
          <w:szCs w:val="20"/>
        </w:rPr>
        <w:t>ко</w:t>
      </w:r>
      <w:r w:rsidR="00A95F95">
        <w:rPr>
          <w:rFonts w:ascii="Verdana" w:hAnsi="Verdana"/>
          <w:color w:val="000000" w:themeColor="text1"/>
          <w:sz w:val="20"/>
          <w:szCs w:val="20"/>
        </w:rPr>
        <w:t>и</w:t>
      </w:r>
      <w:r w:rsidR="00A95F95" w:rsidRPr="008D1D4B">
        <w:rPr>
          <w:rFonts w:ascii="Verdana" w:hAnsi="Verdana"/>
          <w:color w:val="000000" w:themeColor="text1"/>
          <w:sz w:val="20"/>
          <w:szCs w:val="20"/>
        </w:rPr>
        <w:t xml:space="preserve">то </w:t>
      </w:r>
      <w:r w:rsidR="00886F1C" w:rsidRPr="008D1D4B">
        <w:rPr>
          <w:rFonts w:ascii="Verdana" w:hAnsi="Verdana"/>
          <w:color w:val="000000" w:themeColor="text1"/>
          <w:sz w:val="20"/>
          <w:szCs w:val="20"/>
        </w:rPr>
        <w:t>не отговарят на условията за "</w:t>
      </w:r>
      <w:r w:rsidR="0014275F" w:rsidRPr="008D1D4B">
        <w:rPr>
          <w:rFonts w:ascii="Verdana" w:hAnsi="Verdana"/>
          <w:color w:val="000000" w:themeColor="text1"/>
          <w:sz w:val="20"/>
          <w:szCs w:val="20"/>
        </w:rPr>
        <w:t>нови мощности</w:t>
      </w:r>
      <w:r w:rsidR="00886F1C" w:rsidRPr="008D1D4B">
        <w:rPr>
          <w:rFonts w:ascii="Verdana" w:hAnsi="Verdana"/>
          <w:color w:val="000000" w:themeColor="text1"/>
          <w:sz w:val="20"/>
          <w:szCs w:val="20"/>
        </w:rPr>
        <w:t>"</w:t>
      </w:r>
      <w:r w:rsidR="00811875" w:rsidRPr="008D1D4B">
        <w:rPr>
          <w:rFonts w:ascii="Verdana" w:hAnsi="Verdana"/>
          <w:color w:val="000000" w:themeColor="text1"/>
          <w:sz w:val="20"/>
          <w:szCs w:val="20"/>
        </w:rPr>
        <w:t xml:space="preserve"> съгласно т. 13.1, I, 4) по-горе</w:t>
      </w:r>
      <w:r w:rsidRPr="008D1D4B">
        <w:rPr>
          <w:rFonts w:ascii="Verdana" w:hAnsi="Verdana"/>
          <w:color w:val="000000" w:themeColor="text1"/>
          <w:sz w:val="20"/>
          <w:szCs w:val="20"/>
        </w:rPr>
        <w:t>;</w:t>
      </w:r>
    </w:p>
    <w:p w:rsidR="00F96C83" w:rsidRPr="008D1D4B" w:rsidRDefault="00F96C83" w:rsidP="00FC3A96">
      <w:pPr>
        <w:numPr>
          <w:ilvl w:val="0"/>
          <w:numId w:val="10"/>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дейности, извършени след изтичане на крайния срок за изпълнение на дейностите по</w:t>
      </w:r>
      <w:r w:rsidR="00730FA5" w:rsidRPr="008D1D4B">
        <w:rPr>
          <w:rFonts w:ascii="Verdana" w:hAnsi="Verdana"/>
          <w:color w:val="000000" w:themeColor="text1"/>
          <w:sz w:val="20"/>
          <w:szCs w:val="20"/>
        </w:rPr>
        <w:t xml:space="preserve"> </w:t>
      </w:r>
      <w:r w:rsidRPr="008D1D4B">
        <w:rPr>
          <w:rFonts w:ascii="Verdana" w:hAnsi="Verdana"/>
          <w:color w:val="000000" w:themeColor="text1"/>
          <w:sz w:val="20"/>
          <w:szCs w:val="20"/>
        </w:rPr>
        <w:t>предложението за изпълнение на инвестиция;</w:t>
      </w:r>
    </w:p>
    <w:p w:rsidR="00F96C83" w:rsidRPr="008D1D4B" w:rsidRDefault="00F96C83" w:rsidP="00F96C83">
      <w:pPr>
        <w:numPr>
          <w:ilvl w:val="0"/>
          <w:numId w:val="10"/>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дейности, които вече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които водят до надхвърляне на най-високия размер или интензитет на помощта, приложим за тази помощ.</w:t>
      </w:r>
    </w:p>
    <w:p w:rsidR="00F96C83" w:rsidRPr="008D1D4B" w:rsidRDefault="00F96C83" w:rsidP="00F96C83">
      <w:pPr>
        <w:numPr>
          <w:ilvl w:val="0"/>
          <w:numId w:val="10"/>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дейности, за които не са заявени разходи в бюджета на предложението за изпълнение на инвестиция;</w:t>
      </w:r>
    </w:p>
    <w:p w:rsidR="00F96C83" w:rsidRPr="008D1D4B" w:rsidRDefault="00730FA5" w:rsidP="00F96C83">
      <w:pPr>
        <w:numPr>
          <w:ilvl w:val="0"/>
          <w:numId w:val="10"/>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с</w:t>
      </w:r>
      <w:r w:rsidR="00F96C83" w:rsidRPr="008D1D4B">
        <w:rPr>
          <w:rFonts w:ascii="Verdana" w:hAnsi="Verdana"/>
          <w:color w:val="000000" w:themeColor="text1"/>
          <w:sz w:val="20"/>
          <w:szCs w:val="20"/>
        </w:rPr>
        <w:t xml:space="preserve"> цел гарантиране в максимална степен спазването на принципа за „</w:t>
      </w:r>
      <w:proofErr w:type="spellStart"/>
      <w:r w:rsidR="00F96C83" w:rsidRPr="008D1D4B">
        <w:rPr>
          <w:rFonts w:ascii="Verdana" w:hAnsi="Verdana"/>
          <w:color w:val="000000" w:themeColor="text1"/>
          <w:sz w:val="20"/>
          <w:szCs w:val="20"/>
        </w:rPr>
        <w:t>ненанасяне</w:t>
      </w:r>
      <w:proofErr w:type="spellEnd"/>
      <w:r w:rsidR="00F96C83" w:rsidRPr="008D1D4B">
        <w:rPr>
          <w:rFonts w:ascii="Verdana" w:hAnsi="Verdana"/>
          <w:color w:val="000000" w:themeColor="text1"/>
          <w:sz w:val="20"/>
          <w:szCs w:val="20"/>
        </w:rPr>
        <w:t xml:space="preserve"> на значителни вреди“ , по процедурата няма да се подкрепят: </w:t>
      </w:r>
    </w:p>
    <w:p w:rsidR="00F96C83" w:rsidRPr="008D1D4B" w:rsidRDefault="00F96C83" w:rsidP="00730FA5">
      <w:pPr>
        <w:spacing w:before="120" w:after="120" w:line="312" w:lineRule="auto"/>
        <w:ind w:left="720"/>
        <w:jc w:val="both"/>
        <w:rPr>
          <w:rFonts w:ascii="Verdana" w:hAnsi="Verdana"/>
          <w:color w:val="000000" w:themeColor="text1"/>
          <w:sz w:val="20"/>
          <w:szCs w:val="20"/>
        </w:rPr>
      </w:pPr>
      <w:r w:rsidRPr="008D1D4B">
        <w:rPr>
          <w:rFonts w:ascii="Verdana" w:hAnsi="Verdana"/>
          <w:color w:val="000000" w:themeColor="text1"/>
          <w:sz w:val="20"/>
          <w:szCs w:val="20"/>
        </w:rPr>
        <w:t xml:space="preserve">i) дейностите и активите, свързани с изкопаеми горива, включително използване надолу по веригата; </w:t>
      </w:r>
    </w:p>
    <w:p w:rsidR="00F96C83" w:rsidRPr="008D1D4B" w:rsidRDefault="00F96C83" w:rsidP="00730FA5">
      <w:pPr>
        <w:spacing w:before="120" w:after="120" w:line="312" w:lineRule="auto"/>
        <w:ind w:left="720"/>
        <w:jc w:val="both"/>
        <w:rPr>
          <w:rFonts w:ascii="Verdana" w:hAnsi="Verdana"/>
          <w:color w:val="000000" w:themeColor="text1"/>
          <w:sz w:val="20"/>
          <w:szCs w:val="20"/>
        </w:rPr>
      </w:pPr>
      <w:r w:rsidRPr="008D1D4B">
        <w:rPr>
          <w:rFonts w:ascii="Verdana" w:hAnsi="Verdana"/>
          <w:color w:val="000000" w:themeColor="text1"/>
          <w:sz w:val="20"/>
          <w:szCs w:val="20"/>
        </w:rPr>
        <w:t>ii) дейностите и активите по схемата на ЕС за търговия с емисии;</w:t>
      </w:r>
    </w:p>
    <w:p w:rsidR="00F96C83" w:rsidRPr="008D1D4B" w:rsidRDefault="00F96C83" w:rsidP="00730FA5">
      <w:pPr>
        <w:spacing w:before="120" w:after="120" w:line="312" w:lineRule="auto"/>
        <w:ind w:left="720"/>
        <w:jc w:val="both"/>
        <w:rPr>
          <w:rFonts w:ascii="Verdana" w:hAnsi="Verdana"/>
          <w:color w:val="000000" w:themeColor="text1"/>
          <w:sz w:val="20"/>
          <w:szCs w:val="20"/>
        </w:rPr>
      </w:pPr>
      <w:r w:rsidRPr="008D1D4B">
        <w:rPr>
          <w:rFonts w:ascii="Verdana" w:hAnsi="Verdana"/>
          <w:color w:val="000000" w:themeColor="text1"/>
          <w:sz w:val="20"/>
          <w:szCs w:val="20"/>
        </w:rPr>
        <w:t>iii) дейностите и активите, свързани със сметища, инсталации за изгаряне на отпадъци и заводи за механично-биологично третиране;</w:t>
      </w:r>
    </w:p>
    <w:p w:rsidR="00F96C83" w:rsidRPr="008D1D4B" w:rsidRDefault="00F96C83" w:rsidP="00730FA5">
      <w:pPr>
        <w:spacing w:before="120" w:after="120" w:line="312" w:lineRule="auto"/>
        <w:ind w:left="720"/>
        <w:jc w:val="both"/>
        <w:rPr>
          <w:rFonts w:ascii="Verdana" w:hAnsi="Verdana"/>
          <w:color w:val="000000" w:themeColor="text1"/>
          <w:sz w:val="20"/>
          <w:szCs w:val="20"/>
        </w:rPr>
      </w:pPr>
      <w:r w:rsidRPr="008D1D4B">
        <w:rPr>
          <w:rFonts w:ascii="Verdana" w:hAnsi="Verdana"/>
          <w:color w:val="000000" w:themeColor="text1"/>
          <w:sz w:val="20"/>
          <w:szCs w:val="20"/>
        </w:rPr>
        <w:t>iv) дейностите и активите, при които дългосрочното обезвреждане на отпадъци може да причини вреда на околната среда.</w:t>
      </w:r>
    </w:p>
    <w:p w:rsidR="00F96C83" w:rsidRPr="008D1D4B" w:rsidRDefault="00F96C83" w:rsidP="00F96C83">
      <w:pPr>
        <w:numPr>
          <w:ilvl w:val="0"/>
          <w:numId w:val="10"/>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дейности, които не съблюдават съответното законодателство на ЕС и национално законодателство в областта на околната среда;</w:t>
      </w:r>
    </w:p>
    <w:p w:rsidR="00F96C83" w:rsidRPr="008D1D4B" w:rsidRDefault="00F96C83" w:rsidP="00F96C83">
      <w:pPr>
        <w:numPr>
          <w:ilvl w:val="0"/>
          <w:numId w:val="10"/>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дейности за закупуване на активи втора употреба;</w:t>
      </w:r>
    </w:p>
    <w:p w:rsidR="00F96C83" w:rsidRPr="008D1D4B" w:rsidRDefault="00F96C83" w:rsidP="00F96C83">
      <w:pPr>
        <w:numPr>
          <w:ilvl w:val="0"/>
          <w:numId w:val="10"/>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дейности, свързани с наемането на активи;</w:t>
      </w:r>
    </w:p>
    <w:p w:rsidR="00F96C83" w:rsidRPr="008D1D4B" w:rsidRDefault="00F96C83" w:rsidP="00F96C83">
      <w:pPr>
        <w:numPr>
          <w:ilvl w:val="0"/>
          <w:numId w:val="10"/>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lastRenderedPageBreak/>
        <w:t>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rsidR="00F96C83" w:rsidRPr="008D1D4B" w:rsidRDefault="00F96C83" w:rsidP="00F96C83">
      <w:pPr>
        <w:numPr>
          <w:ilvl w:val="0"/>
          <w:numId w:val="10"/>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закупуване или наемане на транспортни средства и съоръжения; </w:t>
      </w:r>
    </w:p>
    <w:p w:rsidR="00F96C83" w:rsidRPr="008D1D4B" w:rsidRDefault="00F96C83" w:rsidP="00F96C83">
      <w:pPr>
        <w:numPr>
          <w:ilvl w:val="0"/>
          <w:numId w:val="10"/>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закупуване на земя и сгради;</w:t>
      </w:r>
    </w:p>
    <w:p w:rsidR="00F96C83" w:rsidRPr="008D1D4B" w:rsidRDefault="00F96C83" w:rsidP="00F96C83">
      <w:pPr>
        <w:numPr>
          <w:ilvl w:val="0"/>
          <w:numId w:val="10"/>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дейности за придобиване на активи, които не са пряко свързани и необходими за изграждането на </w:t>
      </w:r>
      <w:proofErr w:type="spellStart"/>
      <w:r w:rsidR="0015392E" w:rsidRPr="008D1D4B">
        <w:rPr>
          <w:rFonts w:ascii="Verdana" w:hAnsi="Verdana"/>
          <w:color w:val="000000" w:themeColor="text1"/>
          <w:sz w:val="20"/>
          <w:szCs w:val="20"/>
        </w:rPr>
        <w:t>ЛСС</w:t>
      </w:r>
      <w:proofErr w:type="spellEnd"/>
      <w:r w:rsidR="00730FA5" w:rsidRPr="008D1D4B">
        <w:rPr>
          <w:rFonts w:ascii="Verdana" w:hAnsi="Verdana"/>
          <w:color w:val="000000" w:themeColor="text1"/>
          <w:sz w:val="20"/>
          <w:szCs w:val="20"/>
        </w:rPr>
        <w:t xml:space="preserve"> от </w:t>
      </w:r>
      <w:r w:rsidR="0002785D" w:rsidRPr="008D1D4B">
        <w:rPr>
          <w:rFonts w:ascii="Verdana" w:hAnsi="Verdana"/>
          <w:color w:val="000000" w:themeColor="text1"/>
          <w:sz w:val="20"/>
          <w:szCs w:val="20"/>
        </w:rPr>
        <w:t>комбинирания проект</w:t>
      </w:r>
      <w:r w:rsidRPr="008D1D4B">
        <w:rPr>
          <w:rFonts w:ascii="Verdana" w:hAnsi="Verdana"/>
          <w:color w:val="000000" w:themeColor="text1"/>
          <w:sz w:val="20"/>
          <w:szCs w:val="20"/>
        </w:rPr>
        <w:t>;</w:t>
      </w:r>
    </w:p>
    <w:p w:rsidR="008C2946" w:rsidRPr="003B5E55" w:rsidRDefault="000E35C1" w:rsidP="00FE50BB">
      <w:pPr>
        <w:numPr>
          <w:ilvl w:val="0"/>
          <w:numId w:val="10"/>
        </w:numPr>
        <w:spacing w:before="120" w:after="120" w:line="312" w:lineRule="auto"/>
        <w:jc w:val="both"/>
        <w:rPr>
          <w:color w:val="000000" w:themeColor="text1"/>
        </w:rPr>
      </w:pPr>
      <w:r w:rsidRPr="003B5E55">
        <w:rPr>
          <w:rFonts w:ascii="Verdana" w:hAnsi="Verdana"/>
          <w:color w:val="000000" w:themeColor="text1"/>
          <w:sz w:val="20"/>
          <w:szCs w:val="20"/>
        </w:rPr>
        <w:t xml:space="preserve">дейности за изграждане на </w:t>
      </w:r>
      <w:r w:rsidR="00622EB9" w:rsidRPr="003B5E55">
        <w:rPr>
          <w:rFonts w:ascii="Verdana" w:hAnsi="Verdana"/>
          <w:color w:val="000000" w:themeColor="text1"/>
          <w:sz w:val="20"/>
          <w:szCs w:val="20"/>
        </w:rPr>
        <w:t>производствения компонент</w:t>
      </w:r>
      <w:r w:rsidRPr="003B5E55">
        <w:rPr>
          <w:rFonts w:ascii="Verdana" w:hAnsi="Verdana"/>
          <w:color w:val="000000" w:themeColor="text1"/>
          <w:sz w:val="20"/>
          <w:szCs w:val="20"/>
        </w:rPr>
        <w:t xml:space="preserve"> на комбинирания проект;</w:t>
      </w:r>
    </w:p>
    <w:p w:rsidR="0015392E" w:rsidRPr="008D1D4B" w:rsidRDefault="0015392E" w:rsidP="008C2946">
      <w:pPr>
        <w:pStyle w:val="ListParagraph"/>
        <w:numPr>
          <w:ilvl w:val="0"/>
          <w:numId w:val="10"/>
        </w:numPr>
        <w:rPr>
          <w:color w:val="000000" w:themeColor="text1"/>
        </w:rPr>
      </w:pPr>
      <w:r w:rsidRPr="008D1D4B">
        <w:rPr>
          <w:color w:val="000000" w:themeColor="text1"/>
        </w:rPr>
        <w:t>дейности, свързани с изградени</w:t>
      </w:r>
      <w:r w:rsidR="00811875" w:rsidRPr="008D1D4B">
        <w:rPr>
          <w:color w:val="000000" w:themeColor="text1"/>
        </w:rPr>
        <w:t xml:space="preserve">я </w:t>
      </w:r>
      <w:r w:rsidRPr="008D1D4B">
        <w:rPr>
          <w:color w:val="000000" w:themeColor="text1"/>
        </w:rPr>
        <w:t xml:space="preserve">по настоящата инвестиция </w:t>
      </w:r>
      <w:r w:rsidR="00811875" w:rsidRPr="008D1D4B">
        <w:rPr>
          <w:color w:val="000000" w:themeColor="text1"/>
        </w:rPr>
        <w:t>комбиниран проект</w:t>
      </w:r>
      <w:r w:rsidRPr="008D1D4B">
        <w:rPr>
          <w:color w:val="000000" w:themeColor="text1"/>
        </w:rPr>
        <w:t xml:space="preserve">, след като </w:t>
      </w:r>
      <w:r w:rsidR="00811875" w:rsidRPr="008D1D4B">
        <w:rPr>
          <w:color w:val="000000" w:themeColor="text1"/>
        </w:rPr>
        <w:t xml:space="preserve">същият </w:t>
      </w:r>
      <w:r w:rsidR="00C3385F">
        <w:rPr>
          <w:color w:val="000000" w:themeColor="text1"/>
        </w:rPr>
        <w:t>е</w:t>
      </w:r>
      <w:r w:rsidR="00C3385F" w:rsidRPr="008D1D4B">
        <w:rPr>
          <w:color w:val="000000" w:themeColor="text1"/>
        </w:rPr>
        <w:t xml:space="preserve"> </w:t>
      </w:r>
      <w:r w:rsidRPr="008D1D4B">
        <w:rPr>
          <w:color w:val="000000" w:themeColor="text1"/>
        </w:rPr>
        <w:t>започнал вече своята работа (включително разходи по поддръжка и замяната на малки части и компоненти на енергийното съоръжение, които обикновено се извършват по време на очаквания жизнен цикъл на инсталацията);</w:t>
      </w:r>
    </w:p>
    <w:p w:rsidR="00F96C83" w:rsidRPr="008D1D4B" w:rsidRDefault="00F96C83" w:rsidP="00F96C83">
      <w:pPr>
        <w:numPr>
          <w:ilvl w:val="0"/>
          <w:numId w:val="10"/>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дейности, попадащи в обхвата на недопустимите сектори, посочени в т. 11.2 от настоящите Условия за кандидатстване, произтичащи от режима на помощ по процедурата;</w:t>
      </w:r>
    </w:p>
    <w:p w:rsidR="00F96C83" w:rsidRPr="008D1D4B" w:rsidRDefault="00F96C83" w:rsidP="00F96C83">
      <w:pPr>
        <w:numPr>
          <w:ilvl w:val="0"/>
          <w:numId w:val="10"/>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дейности, които не са пряко свързани с постигането на по-високото равнище на опазване на околната среда;</w:t>
      </w:r>
    </w:p>
    <w:p w:rsidR="003F1496" w:rsidRDefault="00F96C83" w:rsidP="00F96C83">
      <w:pPr>
        <w:numPr>
          <w:ilvl w:val="0"/>
          <w:numId w:val="10"/>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всички други дейности, които не са сред посочените като допустими в настоящите Условия за кандидатстване.</w:t>
      </w:r>
    </w:p>
    <w:p w:rsidR="003B5E55" w:rsidRPr="008D1D4B" w:rsidRDefault="003B5E55" w:rsidP="003B5E55">
      <w:pPr>
        <w:spacing w:before="120" w:after="120" w:line="312" w:lineRule="auto"/>
        <w:ind w:left="720"/>
        <w:jc w:val="both"/>
        <w:rPr>
          <w:rFonts w:ascii="Verdana" w:hAnsi="Verdana"/>
          <w:color w:val="000000" w:themeColor="text1"/>
          <w:sz w:val="20"/>
          <w:szCs w:val="20"/>
        </w:rPr>
      </w:pPr>
    </w:p>
    <w:p w:rsidR="003F1496" w:rsidRPr="008D1D4B" w:rsidRDefault="003F1496" w:rsidP="006A4D83">
      <w:pPr>
        <w:pStyle w:val="Heading2"/>
        <w:tabs>
          <w:tab w:val="left" w:pos="851"/>
        </w:tabs>
        <w:spacing w:after="120" w:line="312" w:lineRule="auto"/>
      </w:pPr>
      <w:bookmarkStart w:id="46" w:name="_Toc106285934"/>
      <w:bookmarkStart w:id="47" w:name="_Toc151575516"/>
      <w:r w:rsidRPr="008D1D4B">
        <w:t>Категории разходи, допустими за финансиране:</w:t>
      </w:r>
      <w:bookmarkEnd w:id="46"/>
      <w:bookmarkEnd w:id="47"/>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При предоставяне на безвъзмездно финансиране по настоящата процедура ще бъдат взети под внимание само „допустимите разходи”, детайлно описани по-долу. Бюджетът представлява предварителна оценка на очакваните разходи и максимален размер на допустимите разходи. </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По време на оценката на предложенията за изпълнение на инвестиция е възможно да бъдат установени обстоятелства, които да налагат промяна в бюджета. Възможните изменения на бюджета </w:t>
      </w:r>
      <w:r w:rsidRPr="008D1D4B">
        <w:rPr>
          <w:rFonts w:ascii="Verdana" w:hAnsi="Verdana"/>
          <w:b/>
          <w:color w:val="000000" w:themeColor="text1"/>
          <w:sz w:val="20"/>
          <w:szCs w:val="20"/>
        </w:rPr>
        <w:t>не могат</w:t>
      </w:r>
      <w:r w:rsidRPr="008D1D4B">
        <w:rPr>
          <w:rFonts w:ascii="Verdana" w:hAnsi="Verdana"/>
          <w:color w:val="000000" w:themeColor="text1"/>
          <w:sz w:val="20"/>
          <w:szCs w:val="20"/>
        </w:rPr>
        <w:t xml:space="preserve"> да доведат до увеличаване на сумата на исканото безвъзмездно финансиране по настоящата процедура.</w:t>
      </w:r>
    </w:p>
    <w:p w:rsidR="003F1496" w:rsidRPr="008D1D4B" w:rsidRDefault="003F1496" w:rsidP="003F1496">
      <w:pPr>
        <w:pStyle w:val="Heading3"/>
        <w:spacing w:before="120" w:after="120" w:line="312" w:lineRule="auto"/>
      </w:pPr>
      <w:bookmarkStart w:id="48" w:name="_Toc106285935"/>
      <w:bookmarkStart w:id="49" w:name="_Toc151575517"/>
      <w:r w:rsidRPr="008D1D4B">
        <w:t>1</w:t>
      </w:r>
      <w:r w:rsidR="007A3227" w:rsidRPr="008D1D4B">
        <w:t>4</w:t>
      </w:r>
      <w:r w:rsidRPr="008D1D4B">
        <w:t>.1. Условия за допустимост на разходите</w:t>
      </w:r>
      <w:bookmarkEnd w:id="48"/>
      <w:bookmarkEnd w:id="49"/>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За да бъдат допустими разходите по настоящата процедура за предоставяне на средства трябва да отговарят на следните условия:</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lastRenderedPageBreak/>
        <w:t>1)</w:t>
      </w:r>
      <w:r w:rsidRPr="008D1D4B">
        <w:rPr>
          <w:rFonts w:ascii="Verdana" w:hAnsi="Verdana"/>
          <w:color w:val="000000" w:themeColor="text1"/>
          <w:sz w:val="20"/>
          <w:szCs w:val="20"/>
        </w:rPr>
        <w:t xml:space="preserve"> Да са необходими за изпълнението на предложението за изпълнение на инвестиция и да са приемливи, обосновани и да отговарят на принципа на добро финансово управление, по-специално от гледна точка на икономичността и ефикасността. </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 xml:space="preserve">2) </w:t>
      </w:r>
      <w:r w:rsidRPr="008D1D4B">
        <w:rPr>
          <w:rFonts w:ascii="Verdana" w:hAnsi="Verdana"/>
          <w:color w:val="000000" w:themeColor="text1"/>
          <w:sz w:val="20"/>
          <w:szCs w:val="20"/>
        </w:rPr>
        <w:t xml:space="preserve">Да бъдат извършени след датата на подаване на предложението за изпълнение на инвестиция </w:t>
      </w:r>
      <w:r w:rsidR="00EB721D" w:rsidRPr="008D1D4B">
        <w:rPr>
          <w:rFonts w:ascii="Verdana" w:hAnsi="Verdana"/>
          <w:color w:val="000000" w:themeColor="text1"/>
          <w:sz w:val="20"/>
          <w:szCs w:val="20"/>
        </w:rPr>
        <w:t xml:space="preserve">до определения в </w:t>
      </w:r>
      <w:r w:rsidR="00236C92" w:rsidRPr="008D1D4B">
        <w:rPr>
          <w:rFonts w:ascii="Verdana" w:hAnsi="Verdana"/>
          <w:color w:val="000000" w:themeColor="text1"/>
          <w:sz w:val="20"/>
          <w:szCs w:val="20"/>
        </w:rPr>
        <w:t>представения план за изпълнение на предложението</w:t>
      </w:r>
      <w:r w:rsidR="00EB721D" w:rsidRPr="008D1D4B">
        <w:rPr>
          <w:rFonts w:ascii="Verdana" w:hAnsi="Verdana"/>
          <w:color w:val="000000" w:themeColor="text1"/>
          <w:sz w:val="20"/>
          <w:szCs w:val="20"/>
        </w:rPr>
        <w:t xml:space="preserve"> срок</w:t>
      </w:r>
      <w:r w:rsidR="00236C92" w:rsidRPr="008D1D4B">
        <w:rPr>
          <w:rFonts w:ascii="Verdana" w:hAnsi="Verdana"/>
          <w:color w:val="000000" w:themeColor="text1"/>
          <w:sz w:val="20"/>
          <w:szCs w:val="20"/>
        </w:rPr>
        <w:t>, но не по-късно 31 март 2026 г.</w:t>
      </w:r>
    </w:p>
    <w:p w:rsidR="003F1496" w:rsidRPr="008D1D4B" w:rsidRDefault="003F1496" w:rsidP="003F1496">
      <w:pPr>
        <w:spacing w:before="120" w:after="120" w:line="312" w:lineRule="auto"/>
        <w:jc w:val="both"/>
        <w:rPr>
          <w:rFonts w:ascii="Verdana" w:hAnsi="Verdana"/>
          <w:color w:val="000000" w:themeColor="text1"/>
          <w:sz w:val="20"/>
          <w:szCs w:val="20"/>
        </w:rPr>
      </w:pPr>
      <w:proofErr w:type="spellStart"/>
      <w:r w:rsidRPr="008D1D4B">
        <w:rPr>
          <w:rFonts w:ascii="Verdana" w:hAnsi="Verdana"/>
          <w:color w:val="000000" w:themeColor="text1"/>
          <w:sz w:val="20"/>
          <w:szCs w:val="20"/>
        </w:rPr>
        <w:t>Разходооправдателните</w:t>
      </w:r>
      <w:proofErr w:type="spellEnd"/>
      <w:r w:rsidRPr="008D1D4B">
        <w:rPr>
          <w:rFonts w:ascii="Verdana" w:hAnsi="Verdana"/>
          <w:color w:val="000000" w:themeColor="text1"/>
          <w:sz w:val="20"/>
          <w:szCs w:val="20"/>
        </w:rPr>
        <w:t xml:space="preserve"> документи </w:t>
      </w:r>
      <w:r w:rsidR="00EB721D" w:rsidRPr="008D1D4B">
        <w:rPr>
          <w:rFonts w:ascii="Verdana" w:hAnsi="Verdana"/>
          <w:color w:val="000000" w:themeColor="text1"/>
          <w:sz w:val="20"/>
          <w:szCs w:val="20"/>
        </w:rPr>
        <w:t xml:space="preserve">за всяко предложение </w:t>
      </w:r>
      <w:r w:rsidRPr="008D1D4B">
        <w:rPr>
          <w:rFonts w:ascii="Verdana" w:hAnsi="Verdana"/>
          <w:color w:val="000000" w:themeColor="text1"/>
          <w:sz w:val="20"/>
          <w:szCs w:val="20"/>
        </w:rPr>
        <w:t>следва да бъдат издадени в периода на допустимост на разходите</w:t>
      </w:r>
      <w:r w:rsidR="00236C92" w:rsidRPr="008D1D4B">
        <w:rPr>
          <w:rFonts w:ascii="Verdana" w:hAnsi="Verdana"/>
          <w:color w:val="000000" w:themeColor="text1"/>
          <w:sz w:val="20"/>
          <w:szCs w:val="20"/>
        </w:rPr>
        <w:t>.</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 xml:space="preserve">3) </w:t>
      </w:r>
      <w:r w:rsidRPr="008D1D4B">
        <w:rPr>
          <w:rFonts w:ascii="Verdana" w:hAnsi="Verdana"/>
          <w:color w:val="000000" w:themeColor="text1"/>
          <w:sz w:val="20"/>
          <w:szCs w:val="20"/>
        </w:rPr>
        <w:t>Да са в съответствие с видовете разходи, включени в договора за финансиране с крайния получател.</w:t>
      </w:r>
    </w:p>
    <w:p w:rsidR="003F1496" w:rsidRPr="008D1D4B" w:rsidRDefault="003F1496" w:rsidP="003F1496">
      <w:pPr>
        <w:spacing w:before="120" w:after="120" w:line="312" w:lineRule="auto"/>
        <w:jc w:val="both"/>
        <w:rPr>
          <w:rFonts w:ascii="Verdana" w:hAnsi="Verdana"/>
          <w:b/>
          <w:i/>
          <w:color w:val="000000" w:themeColor="text1"/>
          <w:sz w:val="20"/>
          <w:szCs w:val="20"/>
        </w:rPr>
      </w:pPr>
      <w:r w:rsidRPr="008D1D4B">
        <w:rPr>
          <w:rFonts w:ascii="Verdana" w:hAnsi="Verdana"/>
          <w:b/>
          <w:color w:val="000000" w:themeColor="text1"/>
          <w:sz w:val="20"/>
          <w:szCs w:val="20"/>
        </w:rPr>
        <w:t>4)</w:t>
      </w:r>
      <w:r w:rsidRPr="008D1D4B">
        <w:rPr>
          <w:rFonts w:ascii="Verdana" w:hAnsi="Verdana"/>
          <w:color w:val="000000" w:themeColor="text1"/>
          <w:sz w:val="20"/>
          <w:szCs w:val="20"/>
        </w:rPr>
        <w:t xml:space="preserve"> Да са действително платени от страна на крайния получател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финалния отчет по предложението за изпълнение на инвестиция. Разходи, подкрепени с протоколи за прихващане, не се считат за допустими.</w:t>
      </w:r>
      <w:r w:rsidRPr="008D1D4B">
        <w:rPr>
          <w:rFonts w:ascii="Verdana" w:hAnsi="Verdana"/>
          <w:b/>
          <w:i/>
          <w:color w:val="000000" w:themeColor="text1"/>
          <w:sz w:val="20"/>
          <w:szCs w:val="20"/>
        </w:rPr>
        <w:t xml:space="preserve"> </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5)</w:t>
      </w:r>
      <w:r w:rsidRPr="008D1D4B">
        <w:rPr>
          <w:rFonts w:ascii="Verdana" w:hAnsi="Verdana"/>
          <w:color w:val="000000" w:themeColor="text1"/>
          <w:sz w:val="20"/>
          <w:szCs w:val="20"/>
        </w:rPr>
        <w:t xml:space="preserve"> Да са отразени в счетоводната документация на крайния получател чрез отделни счетоводни аналитични сметки, съдържащи № на договор за финансиране или в отделна счетоводна система с утвърдени сметки за отчитане на разходи по договора за финансиране.</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6)</w:t>
      </w:r>
      <w:r w:rsidRPr="008D1D4B">
        <w:rPr>
          <w:rFonts w:ascii="Verdana" w:hAnsi="Verdana"/>
          <w:color w:val="000000" w:themeColor="text1"/>
          <w:sz w:val="20"/>
          <w:szCs w:val="20"/>
        </w:rPr>
        <w:t xml:space="preserve"> Да могат да се установят и проверят, да бъдат подкрепени от оригинални </w:t>
      </w:r>
      <w:proofErr w:type="spellStart"/>
      <w:r w:rsidRPr="008D1D4B">
        <w:rPr>
          <w:rFonts w:ascii="Verdana" w:hAnsi="Verdana"/>
          <w:color w:val="000000" w:themeColor="text1"/>
          <w:sz w:val="20"/>
          <w:szCs w:val="20"/>
        </w:rPr>
        <w:t>разходоо</w:t>
      </w:r>
      <w:r w:rsidR="00D2454A" w:rsidRPr="008D1D4B">
        <w:rPr>
          <w:rFonts w:ascii="Verdana" w:hAnsi="Verdana"/>
          <w:color w:val="000000" w:themeColor="text1"/>
          <w:sz w:val="20"/>
          <w:szCs w:val="20"/>
        </w:rPr>
        <w:t>п</w:t>
      </w:r>
      <w:r w:rsidRPr="008D1D4B">
        <w:rPr>
          <w:rFonts w:ascii="Verdana" w:hAnsi="Verdana"/>
          <w:color w:val="000000" w:themeColor="text1"/>
          <w:sz w:val="20"/>
          <w:szCs w:val="20"/>
        </w:rPr>
        <w:t>равдателни</w:t>
      </w:r>
      <w:proofErr w:type="spellEnd"/>
      <w:r w:rsidRPr="008D1D4B">
        <w:rPr>
          <w:rFonts w:ascii="Verdana" w:hAnsi="Verdana"/>
          <w:color w:val="000000" w:themeColor="text1"/>
          <w:sz w:val="20"/>
          <w:szCs w:val="20"/>
        </w:rPr>
        <w:t xml:space="preserve"> документи.</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7)</w:t>
      </w:r>
      <w:r w:rsidRPr="008D1D4B">
        <w:rPr>
          <w:rFonts w:ascii="Verdana" w:hAnsi="Verdana"/>
          <w:color w:val="000000" w:themeColor="text1"/>
          <w:sz w:val="20"/>
          <w:szCs w:val="20"/>
        </w:rPr>
        <w:t xml:space="preserve"> </w:t>
      </w:r>
      <w:r w:rsidR="00D2454A" w:rsidRPr="008D1D4B">
        <w:rPr>
          <w:rFonts w:ascii="Verdana" w:hAnsi="Verdana"/>
          <w:color w:val="000000" w:themeColor="text1"/>
          <w:sz w:val="20"/>
          <w:szCs w:val="20"/>
        </w:rPr>
        <w:t xml:space="preserve">Да са за реално извършени услуги и доставени активи, необходими за изграждането на </w:t>
      </w:r>
      <w:proofErr w:type="spellStart"/>
      <w:r w:rsidR="0015392E" w:rsidRPr="008D1D4B">
        <w:rPr>
          <w:rFonts w:ascii="Verdana" w:hAnsi="Verdana"/>
          <w:color w:val="000000" w:themeColor="text1"/>
          <w:sz w:val="20"/>
          <w:szCs w:val="20"/>
        </w:rPr>
        <w:t>ЛСС</w:t>
      </w:r>
      <w:proofErr w:type="spellEnd"/>
      <w:r w:rsidR="00D2454A" w:rsidRPr="008D1D4B">
        <w:rPr>
          <w:rFonts w:ascii="Verdana" w:hAnsi="Verdana"/>
          <w:color w:val="000000" w:themeColor="text1"/>
          <w:sz w:val="20"/>
          <w:szCs w:val="20"/>
        </w:rPr>
        <w:t xml:space="preserve"> от </w:t>
      </w:r>
      <w:r w:rsidR="00B604A0" w:rsidRPr="008D1D4B">
        <w:rPr>
          <w:rFonts w:ascii="Verdana" w:hAnsi="Verdana"/>
          <w:color w:val="000000" w:themeColor="text1"/>
          <w:sz w:val="20"/>
          <w:szCs w:val="20"/>
        </w:rPr>
        <w:t>комбинирания проект</w:t>
      </w:r>
      <w:r w:rsidRPr="008D1D4B">
        <w:rPr>
          <w:rFonts w:ascii="Verdana" w:hAnsi="Verdana"/>
          <w:color w:val="000000" w:themeColor="text1"/>
          <w:sz w:val="20"/>
          <w:szCs w:val="20"/>
        </w:rPr>
        <w:t>.</w:t>
      </w:r>
    </w:p>
    <w:p w:rsidR="00EF0009" w:rsidRPr="008D1D4B" w:rsidRDefault="00EF0009" w:rsidP="00EF0009">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Бюджетът във Формуляра за кандидатстване трябва да отразява допустимите разходи, които са свързани с изпълнението на предложението за изпълнение на инвестиция. </w:t>
      </w:r>
    </w:p>
    <w:p w:rsidR="00EF0009" w:rsidRPr="008D1D4B" w:rsidRDefault="00EF0009" w:rsidP="00EF0009">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По настоящата процедура са недопустими разходите за възстановим ДДС във връзка с реализирането на предложението за изпълнение на инвестиция.</w:t>
      </w:r>
    </w:p>
    <w:p w:rsidR="00EF0009" w:rsidRPr="008D1D4B" w:rsidRDefault="00EF0009" w:rsidP="00EF0009">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За всички кандидати, за които ДДС е „невъзстановим“, същият се счита за допустим за финансиране и може да бъде включен в общата стойност на допустимите разходи в т. „Бюджет“ на Формуляра за кандидатстване.</w:t>
      </w:r>
    </w:p>
    <w:p w:rsidR="003F1496" w:rsidRPr="008D1D4B" w:rsidRDefault="00EF0009" w:rsidP="00EF0009">
      <w:pPr>
        <w:spacing w:before="120" w:after="120" w:line="312" w:lineRule="auto"/>
        <w:jc w:val="both"/>
        <w:rPr>
          <w:rFonts w:ascii="Verdana" w:hAnsi="Verdana"/>
          <w:sz w:val="20"/>
          <w:szCs w:val="20"/>
        </w:rPr>
      </w:pPr>
      <w:r w:rsidRPr="008D1D4B">
        <w:rPr>
          <w:rFonts w:ascii="Verdana" w:hAnsi="Verdana"/>
          <w:color w:val="000000" w:themeColor="text1"/>
          <w:sz w:val="20"/>
          <w:szCs w:val="20"/>
        </w:rPr>
        <w:t xml:space="preserve">Относно третирането на ДДС кандидатите следва да се запознаят с чл. 186, параграф 4, буква в) от Финансовия регламент 1046/2018 и Указание на министъра на финансите </w:t>
      </w:r>
      <w:proofErr w:type="spellStart"/>
      <w:r w:rsidRPr="008D1D4B">
        <w:rPr>
          <w:rFonts w:ascii="Verdana" w:hAnsi="Verdana"/>
          <w:color w:val="000000" w:themeColor="text1"/>
          <w:sz w:val="20"/>
          <w:szCs w:val="20"/>
        </w:rPr>
        <w:t>ДНФ</w:t>
      </w:r>
      <w:proofErr w:type="spellEnd"/>
      <w:r w:rsidRPr="008D1D4B">
        <w:rPr>
          <w:rFonts w:ascii="Verdana" w:hAnsi="Verdana"/>
          <w:color w:val="000000" w:themeColor="text1"/>
          <w:sz w:val="20"/>
          <w:szCs w:val="20"/>
        </w:rPr>
        <w:t xml:space="preserve"> № 3/23.12.2016 г.</w:t>
      </w:r>
    </w:p>
    <w:p w:rsidR="003F1496" w:rsidRPr="008D1D4B" w:rsidRDefault="003F1496" w:rsidP="008B7845">
      <w:pPr>
        <w:pStyle w:val="Heading3"/>
        <w:keepNext/>
        <w:spacing w:before="120" w:after="120" w:line="312" w:lineRule="auto"/>
      </w:pPr>
      <w:bookmarkStart w:id="50" w:name="_Toc106285936"/>
      <w:bookmarkStart w:id="51" w:name="_Toc151575518"/>
      <w:r w:rsidRPr="008D1D4B">
        <w:t>1</w:t>
      </w:r>
      <w:r w:rsidR="007A3227" w:rsidRPr="008D1D4B">
        <w:t>4</w:t>
      </w:r>
      <w:r w:rsidRPr="008D1D4B">
        <w:t>.2. Допустими разходи</w:t>
      </w:r>
      <w:bookmarkEnd w:id="50"/>
      <w:bookmarkEnd w:id="51"/>
    </w:p>
    <w:p w:rsidR="00C857B0" w:rsidRPr="008D1D4B" w:rsidRDefault="00C857B0" w:rsidP="00C857B0">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Допустими по процедурата са следните видове разходи: </w:t>
      </w:r>
    </w:p>
    <w:p w:rsidR="0015392E" w:rsidRPr="008D1D4B" w:rsidRDefault="0015392E" w:rsidP="00C857B0">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lastRenderedPageBreak/>
        <w:t xml:space="preserve">В обхвата на допустимите разходи за изграждане на съоръжение за </w:t>
      </w:r>
      <w:proofErr w:type="spellStart"/>
      <w:r w:rsidRPr="008D1D4B">
        <w:rPr>
          <w:rFonts w:ascii="Verdana" w:hAnsi="Verdana"/>
          <w:color w:val="000000" w:themeColor="text1"/>
          <w:sz w:val="20"/>
          <w:szCs w:val="20"/>
        </w:rPr>
        <w:t>ЛСС</w:t>
      </w:r>
      <w:proofErr w:type="spellEnd"/>
      <w:r w:rsidRPr="008D1D4B">
        <w:rPr>
          <w:rFonts w:ascii="Verdana" w:hAnsi="Verdana"/>
          <w:color w:val="000000" w:themeColor="text1"/>
          <w:sz w:val="20"/>
          <w:szCs w:val="20"/>
        </w:rPr>
        <w:t xml:space="preserve">  като компонент от комбиниран проект  могат да се включат: </w:t>
      </w:r>
    </w:p>
    <w:p w:rsidR="00C857B0" w:rsidRPr="008D1D4B" w:rsidRDefault="00C857B0" w:rsidP="00C857B0">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 xml:space="preserve">1) </w:t>
      </w:r>
      <w:r w:rsidRPr="008D1D4B">
        <w:rPr>
          <w:rFonts w:ascii="Verdana" w:hAnsi="Verdana"/>
          <w:color w:val="000000" w:themeColor="text1"/>
          <w:sz w:val="20"/>
          <w:szCs w:val="20"/>
        </w:rPr>
        <w:t>разходи за придобиване на дълготрайни материални активи (ДМА);</w:t>
      </w:r>
    </w:p>
    <w:p w:rsidR="00C857B0" w:rsidRPr="008D1D4B" w:rsidRDefault="00C857B0" w:rsidP="00C857B0">
      <w:pP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2)</w:t>
      </w:r>
      <w:r w:rsidRPr="008D1D4B">
        <w:rPr>
          <w:rFonts w:ascii="Verdana" w:hAnsi="Verdana"/>
          <w:color w:val="000000" w:themeColor="text1"/>
          <w:sz w:val="20"/>
          <w:szCs w:val="20"/>
        </w:rPr>
        <w:t xml:space="preserve"> разходи за придобиване на дълготрайни нематериални активи (</w:t>
      </w:r>
      <w:proofErr w:type="spellStart"/>
      <w:r w:rsidRPr="008D1D4B">
        <w:rPr>
          <w:rFonts w:ascii="Verdana" w:hAnsi="Verdana"/>
          <w:color w:val="000000" w:themeColor="text1"/>
          <w:sz w:val="20"/>
          <w:szCs w:val="20"/>
        </w:rPr>
        <w:t>ДНА</w:t>
      </w:r>
      <w:proofErr w:type="spellEnd"/>
      <w:r w:rsidRPr="008D1D4B">
        <w:rPr>
          <w:rFonts w:ascii="Verdana" w:hAnsi="Verdana"/>
          <w:color w:val="000000" w:themeColor="text1"/>
          <w:sz w:val="20"/>
          <w:szCs w:val="20"/>
        </w:rPr>
        <w:t>).</w:t>
      </w:r>
    </w:p>
    <w:p w:rsidR="00C857B0" w:rsidRPr="008D1D4B" w:rsidRDefault="00C857B0" w:rsidP="00C857B0">
      <w:pP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3)</w:t>
      </w:r>
      <w:r w:rsidRPr="008D1D4B">
        <w:rPr>
          <w:rFonts w:ascii="Verdana" w:hAnsi="Verdana"/>
          <w:color w:val="000000" w:themeColor="text1"/>
          <w:sz w:val="20"/>
          <w:szCs w:val="20"/>
        </w:rPr>
        <w:t xml:space="preserve"> разходи за строително-монтажни работи (</w:t>
      </w:r>
      <w:proofErr w:type="spellStart"/>
      <w:r w:rsidRPr="008D1D4B">
        <w:rPr>
          <w:rFonts w:ascii="Verdana" w:hAnsi="Verdana"/>
          <w:color w:val="000000" w:themeColor="text1"/>
          <w:sz w:val="20"/>
          <w:szCs w:val="20"/>
        </w:rPr>
        <w:t>СМР</w:t>
      </w:r>
      <w:proofErr w:type="spellEnd"/>
      <w:r w:rsidRPr="008D1D4B">
        <w:rPr>
          <w:rFonts w:ascii="Verdana" w:hAnsi="Verdana"/>
          <w:color w:val="000000" w:themeColor="text1"/>
          <w:sz w:val="20"/>
          <w:szCs w:val="20"/>
        </w:rPr>
        <w:t>);</w:t>
      </w:r>
    </w:p>
    <w:p w:rsidR="00C857B0" w:rsidRPr="008D1D4B" w:rsidRDefault="00C857B0" w:rsidP="00C857B0">
      <w:pP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4)</w:t>
      </w:r>
      <w:r w:rsidRPr="008D1D4B">
        <w:rPr>
          <w:rFonts w:ascii="Verdana" w:hAnsi="Verdana"/>
          <w:color w:val="000000" w:themeColor="text1"/>
          <w:sz w:val="20"/>
          <w:szCs w:val="20"/>
        </w:rPr>
        <w:t xml:space="preserve"> разходи за услуги от инженерно-технически характер;</w:t>
      </w:r>
    </w:p>
    <w:p w:rsidR="00C857B0" w:rsidRPr="008D1D4B" w:rsidRDefault="00C857B0" w:rsidP="00C857B0">
      <w:pP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 xml:space="preserve">5) </w:t>
      </w:r>
      <w:r w:rsidRPr="008D1D4B">
        <w:rPr>
          <w:rFonts w:ascii="Verdana" w:hAnsi="Verdana"/>
          <w:color w:val="000000" w:themeColor="text1"/>
          <w:sz w:val="20"/>
          <w:szCs w:val="20"/>
        </w:rPr>
        <w:t xml:space="preserve">разходи за съоръженията за свързване на </w:t>
      </w:r>
      <w:proofErr w:type="spellStart"/>
      <w:r w:rsidRPr="008D1D4B">
        <w:rPr>
          <w:rFonts w:ascii="Verdana" w:hAnsi="Verdana"/>
          <w:color w:val="000000" w:themeColor="text1"/>
          <w:sz w:val="20"/>
          <w:szCs w:val="20"/>
        </w:rPr>
        <w:t>ЛСС</w:t>
      </w:r>
      <w:proofErr w:type="spellEnd"/>
      <w:r w:rsidRPr="008D1D4B">
        <w:rPr>
          <w:rFonts w:ascii="Verdana" w:hAnsi="Verdana"/>
          <w:color w:val="000000" w:themeColor="text1"/>
          <w:sz w:val="20"/>
          <w:szCs w:val="20"/>
        </w:rPr>
        <w:t xml:space="preserve"> към съоръженията на обекта, който се изгражда по комбинирания проект. </w:t>
      </w:r>
    </w:p>
    <w:p w:rsidR="00C857B0" w:rsidRPr="008D1D4B" w:rsidRDefault="00C857B0" w:rsidP="00C857B0">
      <w:pP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6)</w:t>
      </w:r>
      <w:r w:rsidRPr="008D1D4B">
        <w:rPr>
          <w:rFonts w:ascii="Verdana" w:hAnsi="Verdana"/>
          <w:color w:val="000000" w:themeColor="text1"/>
          <w:sz w:val="20"/>
          <w:szCs w:val="20"/>
        </w:rPr>
        <w:t xml:space="preserve"> административни разходи за държавни и общински такси във връзка с регистрационни и разрешителни режими.</w:t>
      </w:r>
    </w:p>
    <w:p w:rsidR="00C857B0" w:rsidRPr="008D1D4B" w:rsidRDefault="00C857B0" w:rsidP="00C857B0">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Всички посочени по-горе разходи следва да са необходими и пряко свързани с изгражданото </w:t>
      </w:r>
      <w:proofErr w:type="spellStart"/>
      <w:r w:rsidRPr="008D1D4B">
        <w:rPr>
          <w:rFonts w:ascii="Verdana" w:hAnsi="Verdana"/>
          <w:color w:val="000000" w:themeColor="text1"/>
          <w:sz w:val="20"/>
          <w:szCs w:val="20"/>
        </w:rPr>
        <w:t>ЛСС</w:t>
      </w:r>
      <w:proofErr w:type="spellEnd"/>
      <w:r w:rsidRPr="008D1D4B">
        <w:rPr>
          <w:rFonts w:ascii="Verdana" w:hAnsi="Verdana"/>
          <w:color w:val="000000" w:themeColor="text1"/>
          <w:sz w:val="20"/>
          <w:szCs w:val="20"/>
        </w:rPr>
        <w:t xml:space="preserve">  като компонент от комбиниран проект  за нови инсталирани мощности за производство на електрическа енергия от слънчева и/или вятърна енергия и за </w:t>
      </w:r>
      <w:proofErr w:type="spellStart"/>
      <w:r w:rsidRPr="008D1D4B">
        <w:rPr>
          <w:rFonts w:ascii="Verdana" w:hAnsi="Verdana"/>
          <w:color w:val="000000" w:themeColor="text1"/>
          <w:sz w:val="20"/>
          <w:szCs w:val="20"/>
        </w:rPr>
        <w:t>ЛСС</w:t>
      </w:r>
      <w:proofErr w:type="spellEnd"/>
      <w:r w:rsidRPr="008D1D4B">
        <w:rPr>
          <w:rFonts w:ascii="Verdana" w:hAnsi="Verdana"/>
          <w:color w:val="000000" w:themeColor="text1"/>
          <w:sz w:val="20"/>
          <w:szCs w:val="20"/>
        </w:rPr>
        <w:t>.</w:t>
      </w:r>
    </w:p>
    <w:p w:rsidR="00C857B0" w:rsidRDefault="00C857B0" w:rsidP="00C857B0">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Разходите следва да са извършени от крайния получател.</w:t>
      </w:r>
    </w:p>
    <w:p w:rsidR="00232565" w:rsidRDefault="00232565" w:rsidP="00C857B0">
      <w:pPr>
        <w:spacing w:before="120" w:after="120" w:line="312" w:lineRule="auto"/>
        <w:jc w:val="both"/>
        <w:rPr>
          <w:rFonts w:ascii="Verdana" w:hAnsi="Verdana"/>
          <w:color w:val="000000" w:themeColor="text1"/>
          <w:sz w:val="20"/>
          <w:szCs w:val="20"/>
        </w:rPr>
      </w:pPr>
    </w:p>
    <w:p w:rsidR="00232565" w:rsidRPr="008D1D4B" w:rsidRDefault="00232565" w:rsidP="00C857B0">
      <w:pPr>
        <w:spacing w:before="120" w:after="120" w:line="312" w:lineRule="auto"/>
        <w:jc w:val="both"/>
        <w:rPr>
          <w:rFonts w:ascii="Verdana" w:hAnsi="Verdana"/>
          <w:color w:val="000000" w:themeColor="text1"/>
          <w:sz w:val="20"/>
          <w:szCs w:val="20"/>
        </w:rPr>
      </w:pPr>
    </w:p>
    <w:p w:rsidR="004E27D5" w:rsidRPr="008D1D4B" w:rsidRDefault="000E35C1" w:rsidP="004E27D5">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ВАЖНО:</w:t>
      </w:r>
      <w:r w:rsidRPr="008D1D4B">
        <w:rPr>
          <w:rFonts w:ascii="Verdana" w:hAnsi="Verdana"/>
          <w:color w:val="000000" w:themeColor="text1"/>
          <w:sz w:val="20"/>
          <w:szCs w:val="20"/>
        </w:rPr>
        <w:t xml:space="preserve"> С оглед определяне на реалистичността на предвидените разходи, </w:t>
      </w:r>
      <w:proofErr w:type="spellStart"/>
      <w:r w:rsidRPr="008D1D4B">
        <w:rPr>
          <w:rFonts w:ascii="Verdana" w:hAnsi="Verdana"/>
          <w:color w:val="000000" w:themeColor="text1"/>
          <w:sz w:val="20"/>
          <w:szCs w:val="20"/>
        </w:rPr>
        <w:t>СНД</w:t>
      </w:r>
      <w:proofErr w:type="spellEnd"/>
      <w:r w:rsidRPr="008D1D4B">
        <w:rPr>
          <w:rFonts w:ascii="Verdana" w:hAnsi="Verdana"/>
          <w:color w:val="000000" w:themeColor="text1"/>
          <w:sz w:val="20"/>
          <w:szCs w:val="20"/>
        </w:rPr>
        <w:t xml:space="preserve"> е извършила предварителни анализи и пазарни проучвания и е определила максимална стойност на безвъзмездната подкрепа за изграждане на компонента за съхранение от комбинирания проект в размер на 50</w:t>
      </w:r>
      <w:r w:rsidRPr="007B7CB9">
        <w:rPr>
          <w:rFonts w:ascii="Verdana" w:hAnsi="Verdana"/>
          <w:color w:val="000000" w:themeColor="text1"/>
          <w:sz w:val="20"/>
          <w:szCs w:val="20"/>
        </w:rPr>
        <w:t>%</w:t>
      </w:r>
      <w:r w:rsidR="007B7CB9" w:rsidRPr="007B7CB9">
        <w:rPr>
          <w:rFonts w:ascii="Verdana" w:hAnsi="Verdana"/>
          <w:color w:val="000000" w:themeColor="text1"/>
          <w:sz w:val="20"/>
          <w:szCs w:val="20"/>
        </w:rPr>
        <w:t xml:space="preserve"> </w:t>
      </w:r>
      <w:r w:rsidR="007B7CB9" w:rsidRPr="00C738C8">
        <w:rPr>
          <w:rFonts w:ascii="Verdana" w:hAnsi="Verdana"/>
          <w:color w:val="000000" w:themeColor="text1"/>
          <w:sz w:val="20"/>
          <w:szCs w:val="20"/>
        </w:rPr>
        <w:t>от допустимите разходи</w:t>
      </w:r>
      <w:r w:rsidR="00C97135" w:rsidRPr="007B7CB9">
        <w:rPr>
          <w:rFonts w:ascii="Verdana" w:hAnsi="Verdana"/>
          <w:color w:val="000000" w:themeColor="text1"/>
          <w:sz w:val="20"/>
          <w:szCs w:val="20"/>
        </w:rPr>
        <w:t>,</w:t>
      </w:r>
      <w:r w:rsidRPr="008D1D4B">
        <w:rPr>
          <w:rFonts w:ascii="Verdana" w:hAnsi="Verdana"/>
          <w:color w:val="000000" w:themeColor="text1"/>
          <w:sz w:val="20"/>
          <w:szCs w:val="20"/>
        </w:rPr>
        <w:t xml:space="preserve"> но не повече от</w:t>
      </w:r>
      <w:r w:rsidR="004E27D5" w:rsidRPr="008D1D4B">
        <w:rPr>
          <w:rFonts w:ascii="Verdana" w:hAnsi="Verdana"/>
          <w:color w:val="000000" w:themeColor="text1"/>
          <w:sz w:val="20"/>
          <w:szCs w:val="20"/>
        </w:rPr>
        <w:t>:</w:t>
      </w:r>
    </w:p>
    <w:p w:rsidR="004E27D5" w:rsidRPr="008D1D4B" w:rsidRDefault="00E30844" w:rsidP="004E27D5">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 </w:t>
      </w:r>
      <w:r w:rsidR="004E27D5" w:rsidRPr="008D1D4B">
        <w:rPr>
          <w:rFonts w:ascii="Verdana" w:hAnsi="Verdana"/>
          <w:color w:val="000000" w:themeColor="text1"/>
          <w:sz w:val="20"/>
          <w:szCs w:val="20"/>
        </w:rPr>
        <w:t>743 215 лева</w:t>
      </w:r>
      <w:r w:rsidR="003B1627">
        <w:rPr>
          <w:rFonts w:ascii="Verdana" w:hAnsi="Verdana"/>
          <w:color w:val="000000" w:themeColor="text1"/>
          <w:sz w:val="20"/>
          <w:szCs w:val="20"/>
        </w:rPr>
        <w:t xml:space="preserve"> (без ДДС)</w:t>
      </w:r>
      <w:r w:rsidR="004E27D5" w:rsidRPr="008D1D4B">
        <w:rPr>
          <w:rFonts w:ascii="Verdana" w:hAnsi="Verdana"/>
          <w:color w:val="000000" w:themeColor="text1"/>
          <w:sz w:val="20"/>
          <w:szCs w:val="20"/>
        </w:rPr>
        <w:t xml:space="preserve"> за 1 </w:t>
      </w:r>
      <w:proofErr w:type="spellStart"/>
      <w:r w:rsidR="004E27D5" w:rsidRPr="008D1D4B">
        <w:rPr>
          <w:rFonts w:ascii="Verdana" w:hAnsi="Verdana"/>
          <w:color w:val="000000" w:themeColor="text1"/>
          <w:sz w:val="20"/>
          <w:szCs w:val="20"/>
        </w:rPr>
        <w:t>МW</w:t>
      </w:r>
      <w:proofErr w:type="spellEnd"/>
      <w:r w:rsidR="004E27D5" w:rsidRPr="008D1D4B">
        <w:rPr>
          <w:rFonts w:ascii="Verdana" w:hAnsi="Verdana"/>
          <w:color w:val="000000" w:themeColor="text1"/>
          <w:sz w:val="20"/>
          <w:szCs w:val="20"/>
        </w:rPr>
        <w:t xml:space="preserve"> инсталирана мощност на </w:t>
      </w:r>
      <w:proofErr w:type="spellStart"/>
      <w:r w:rsidR="004E27D5" w:rsidRPr="008D1D4B">
        <w:rPr>
          <w:rFonts w:ascii="Verdana" w:hAnsi="Verdana"/>
          <w:color w:val="000000" w:themeColor="text1"/>
          <w:sz w:val="20"/>
          <w:szCs w:val="20"/>
        </w:rPr>
        <w:t>ЛСС</w:t>
      </w:r>
      <w:proofErr w:type="spellEnd"/>
      <w:r w:rsidR="004E27D5" w:rsidRPr="008D1D4B">
        <w:rPr>
          <w:rFonts w:ascii="Verdana" w:hAnsi="Verdana"/>
          <w:color w:val="000000" w:themeColor="text1"/>
          <w:sz w:val="20"/>
          <w:szCs w:val="20"/>
        </w:rPr>
        <w:t xml:space="preserve"> за </w:t>
      </w:r>
      <w:proofErr w:type="spellStart"/>
      <w:r w:rsidR="004E27D5" w:rsidRPr="008D1D4B">
        <w:rPr>
          <w:rFonts w:ascii="Verdana" w:hAnsi="Verdana"/>
          <w:color w:val="000000" w:themeColor="text1"/>
          <w:sz w:val="20"/>
          <w:szCs w:val="20"/>
        </w:rPr>
        <w:t>ЛСС</w:t>
      </w:r>
      <w:proofErr w:type="spellEnd"/>
      <w:r w:rsidR="004E27D5" w:rsidRPr="008D1D4B">
        <w:rPr>
          <w:rFonts w:ascii="Verdana" w:hAnsi="Verdana"/>
          <w:color w:val="000000" w:themeColor="text1"/>
          <w:sz w:val="20"/>
          <w:szCs w:val="20"/>
        </w:rPr>
        <w:t xml:space="preserve"> с инсталирана мощност над 2 </w:t>
      </w:r>
      <w:proofErr w:type="spellStart"/>
      <w:r w:rsidR="004E27D5" w:rsidRPr="008D1D4B">
        <w:rPr>
          <w:rFonts w:ascii="Verdana" w:hAnsi="Verdana"/>
          <w:color w:val="000000" w:themeColor="text1"/>
          <w:sz w:val="20"/>
          <w:szCs w:val="20"/>
        </w:rPr>
        <w:t>MW</w:t>
      </w:r>
      <w:proofErr w:type="spellEnd"/>
      <w:r w:rsidR="004E27D5" w:rsidRPr="008D1D4B">
        <w:rPr>
          <w:rFonts w:ascii="Verdana" w:hAnsi="Verdana"/>
          <w:color w:val="000000" w:themeColor="text1"/>
          <w:sz w:val="20"/>
          <w:szCs w:val="20"/>
        </w:rPr>
        <w:t>.</w:t>
      </w:r>
    </w:p>
    <w:p w:rsidR="007B7CB9" w:rsidRDefault="000E35C1" w:rsidP="007B7CB9">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В определената максимална стойност на безвъзмездно финансиране се включват всички допустими разходи, посочени в т. 1-6</w:t>
      </w:r>
      <w:r w:rsidRPr="007B7CB9">
        <w:rPr>
          <w:rFonts w:ascii="Verdana" w:hAnsi="Verdana"/>
          <w:color w:val="000000" w:themeColor="text1"/>
          <w:sz w:val="20"/>
          <w:szCs w:val="20"/>
        </w:rPr>
        <w:t>.</w:t>
      </w:r>
      <w:r w:rsidR="007B7CB9" w:rsidRPr="007B7CB9">
        <w:rPr>
          <w:rFonts w:ascii="Verdana" w:hAnsi="Verdana"/>
          <w:color w:val="000000" w:themeColor="text1"/>
          <w:sz w:val="20"/>
          <w:szCs w:val="20"/>
        </w:rPr>
        <w:t xml:space="preserve"> </w:t>
      </w:r>
      <w:r w:rsidR="007B7CB9" w:rsidRPr="00C738C8">
        <w:rPr>
          <w:rFonts w:ascii="Verdana" w:hAnsi="Verdana"/>
          <w:color w:val="000000" w:themeColor="text1"/>
          <w:sz w:val="20"/>
          <w:szCs w:val="20"/>
        </w:rPr>
        <w:t>Разходите за възстановим</w:t>
      </w:r>
      <w:r w:rsidR="007B7CB9" w:rsidRPr="00C738C8">
        <w:t xml:space="preserve"> д</w:t>
      </w:r>
      <w:r w:rsidR="007B7CB9" w:rsidRPr="00C738C8">
        <w:rPr>
          <w:rFonts w:ascii="Verdana" w:hAnsi="Verdana"/>
          <w:color w:val="000000" w:themeColor="text1"/>
          <w:sz w:val="20"/>
          <w:szCs w:val="20"/>
        </w:rPr>
        <w:t>анък върху добавената стойност са недопустими разходи.</w:t>
      </w:r>
    </w:p>
    <w:p w:rsidR="00B9681B" w:rsidRPr="008D1D4B" w:rsidRDefault="00C857B0" w:rsidP="000E35C1">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Кандидатите следва да заложат в т. „Бюджет“ на Формуляра за кандидатстване всички допустими разходи за изграждане на компонента съхранение от комбинирания проект</w:t>
      </w:r>
      <w:r w:rsidR="00B9681B" w:rsidRPr="008D1D4B">
        <w:rPr>
          <w:rFonts w:ascii="Verdana" w:hAnsi="Verdana"/>
          <w:color w:val="000000" w:themeColor="text1"/>
          <w:sz w:val="20"/>
          <w:szCs w:val="20"/>
        </w:rPr>
        <w:t>.</w:t>
      </w:r>
    </w:p>
    <w:p w:rsidR="00B9681B" w:rsidRPr="008D1D4B" w:rsidRDefault="00B9681B" w:rsidP="00B9681B">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С цел определяне на интензитета на предоставяното безвъзмездно финансиране всеки допустим разход следва да бъде съобразен с определената максимална стойност на безвъзмездно финансиране до 50%.</w:t>
      </w:r>
    </w:p>
    <w:p w:rsidR="006112EE" w:rsidRPr="008D1D4B" w:rsidRDefault="006112EE" w:rsidP="003F1496">
      <w:pPr>
        <w:spacing w:before="120" w:after="120" w:line="312" w:lineRule="auto"/>
        <w:jc w:val="both"/>
        <w:rPr>
          <w:rFonts w:ascii="Verdana" w:hAnsi="Verdana"/>
          <w:color w:val="000000" w:themeColor="text1"/>
          <w:sz w:val="20"/>
          <w:szCs w:val="20"/>
        </w:rPr>
      </w:pP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ВАЖНО:</w:t>
      </w:r>
      <w:r w:rsidRPr="008D1D4B">
        <w:rPr>
          <w:rFonts w:ascii="Verdana" w:hAnsi="Verdana"/>
          <w:color w:val="000000" w:themeColor="text1"/>
          <w:sz w:val="20"/>
          <w:szCs w:val="20"/>
        </w:rPr>
        <w:t xml:space="preserve"> В</w:t>
      </w:r>
      <w:r w:rsidR="00A97DD4" w:rsidRPr="008D1D4B">
        <w:rPr>
          <w:rFonts w:ascii="Verdana" w:hAnsi="Verdana"/>
          <w:color w:val="000000" w:themeColor="text1"/>
          <w:sz w:val="20"/>
          <w:szCs w:val="20"/>
        </w:rPr>
        <w:t>ъв</w:t>
      </w:r>
      <w:r w:rsidRPr="008D1D4B">
        <w:rPr>
          <w:rFonts w:ascii="Verdana" w:hAnsi="Verdana"/>
          <w:color w:val="000000" w:themeColor="text1"/>
          <w:sz w:val="20"/>
          <w:szCs w:val="20"/>
        </w:rPr>
        <w:t xml:space="preserve"> Формуляра за кандидатстване, следва да бъде/ат посочен/и точният/те адрес/и на стопанския/те обект/и, където ще се извърши инвестицията.</w:t>
      </w: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lastRenderedPageBreak/>
        <w:t xml:space="preserve">Дълготрайните активи, придобити със средства по предложението за изпълнение на инвестиция, следва да бъдат използвани единствено в стопанския обект, </w:t>
      </w:r>
      <w:r w:rsidR="004668AB">
        <w:rPr>
          <w:rFonts w:ascii="Verdana" w:hAnsi="Verdana"/>
          <w:color w:val="000000" w:themeColor="text1"/>
          <w:sz w:val="20"/>
          <w:szCs w:val="20"/>
        </w:rPr>
        <w:t xml:space="preserve">за </w:t>
      </w:r>
      <w:r w:rsidRPr="008D1D4B">
        <w:rPr>
          <w:rFonts w:ascii="Verdana" w:hAnsi="Verdana"/>
          <w:color w:val="000000" w:themeColor="text1"/>
          <w:sz w:val="20"/>
          <w:szCs w:val="20"/>
        </w:rPr>
        <w:t xml:space="preserve">който </w:t>
      </w:r>
      <w:r w:rsidR="004668AB">
        <w:rPr>
          <w:rFonts w:ascii="Verdana" w:hAnsi="Verdana"/>
          <w:color w:val="000000" w:themeColor="text1"/>
          <w:sz w:val="20"/>
          <w:szCs w:val="20"/>
        </w:rPr>
        <w:t xml:space="preserve">се </w:t>
      </w:r>
      <w:r w:rsidRPr="008D1D4B">
        <w:rPr>
          <w:rFonts w:ascii="Verdana" w:hAnsi="Verdana"/>
          <w:color w:val="000000" w:themeColor="text1"/>
          <w:sz w:val="20"/>
          <w:szCs w:val="20"/>
        </w:rPr>
        <w:t xml:space="preserve">получава помощта, да бъдат </w:t>
      </w:r>
      <w:proofErr w:type="spellStart"/>
      <w:r w:rsidRPr="008D1D4B">
        <w:rPr>
          <w:rFonts w:ascii="Verdana" w:hAnsi="Verdana"/>
          <w:color w:val="000000" w:themeColor="text1"/>
          <w:sz w:val="20"/>
          <w:szCs w:val="20"/>
        </w:rPr>
        <w:t>амортизируеми</w:t>
      </w:r>
      <w:proofErr w:type="spellEnd"/>
      <w:r w:rsidRPr="008D1D4B">
        <w:rPr>
          <w:rFonts w:ascii="Verdana" w:hAnsi="Verdana"/>
          <w:color w:val="000000" w:themeColor="text1"/>
          <w:sz w:val="20"/>
          <w:szCs w:val="20"/>
        </w:rPr>
        <w:t>, да бъдат закупени при пазарни условия от трети страни, несвързани с купувача, и да бъдат включени в активите на предприятието, получаващо помощта,</w:t>
      </w:r>
      <w:r w:rsidRPr="008D1D4B">
        <w:rPr>
          <w:rFonts w:ascii="Verdana" w:hAnsi="Verdana"/>
          <w:bCs/>
          <w:color w:val="000000" w:themeColor="text1"/>
          <w:sz w:val="20"/>
          <w:szCs w:val="20"/>
        </w:rPr>
        <w:t xml:space="preserve"> съгласно приложимите счетоводни стандарти</w:t>
      </w:r>
      <w:r w:rsidRPr="008D1D4B">
        <w:rPr>
          <w:rFonts w:ascii="Verdana" w:hAnsi="Verdana"/>
          <w:color w:val="000000" w:themeColor="text1"/>
          <w:sz w:val="20"/>
          <w:szCs w:val="20"/>
        </w:rPr>
        <w:t xml:space="preserve">. </w:t>
      </w:r>
    </w:p>
    <w:p w:rsidR="003F1496" w:rsidRPr="008D1D4B" w:rsidRDefault="003F1496" w:rsidP="003F1496">
      <w:pPr>
        <w:spacing w:before="120" w:after="120" w:line="312" w:lineRule="auto"/>
        <w:jc w:val="both"/>
        <w:rPr>
          <w:rFonts w:ascii="Verdana" w:hAnsi="Verdana"/>
          <w:b/>
          <w:color w:val="000000" w:themeColor="text1"/>
          <w:sz w:val="20"/>
          <w:szCs w:val="20"/>
        </w:rPr>
      </w:pP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 xml:space="preserve">ВАЖНО: </w:t>
      </w:r>
      <w:r w:rsidRPr="008D1D4B">
        <w:rPr>
          <w:rFonts w:ascii="Verdana" w:hAnsi="Verdana"/>
          <w:color w:val="000000" w:themeColor="text1"/>
          <w:sz w:val="20"/>
          <w:szCs w:val="20"/>
        </w:rPr>
        <w:t>В случай че в резултат на извършването на даден разход ще бъдат осъществени допустима (съгласно т. 13.1 от Условията за кандидатстване) и недопустима дейност (съгласно т. 13.2 от Условията за кандидатстване) или дейност, която се осъществява в недопустими сектори съгласно т. 11.2 на Условията за кандидатстване, то този разход ще бъде изцяло премахнат от бюджета на съответното предложение за изпълнение на инвестиция.</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Инвестиционни помощи се предоставят само за нови</w:t>
      </w:r>
      <w:r w:rsidR="00D04F04" w:rsidRPr="008D1D4B">
        <w:rPr>
          <w:rFonts w:ascii="Verdana" w:hAnsi="Verdana"/>
          <w:color w:val="000000" w:themeColor="text1"/>
          <w:sz w:val="20"/>
          <w:szCs w:val="20"/>
        </w:rPr>
        <w:t xml:space="preserve"> </w:t>
      </w:r>
      <w:r w:rsidRPr="008D1D4B">
        <w:rPr>
          <w:rFonts w:ascii="Verdana" w:hAnsi="Verdana"/>
          <w:color w:val="000000" w:themeColor="text1"/>
          <w:sz w:val="20"/>
          <w:szCs w:val="20"/>
        </w:rPr>
        <w:t>съоръжения</w:t>
      </w:r>
      <w:r w:rsidR="00F05389" w:rsidRPr="008D1D4B">
        <w:rPr>
          <w:rFonts w:ascii="Verdana" w:hAnsi="Verdana"/>
          <w:color w:val="000000" w:themeColor="text1"/>
          <w:sz w:val="20"/>
          <w:szCs w:val="20"/>
        </w:rPr>
        <w:t xml:space="preserve"> за съхранение</w:t>
      </w:r>
      <w:r w:rsidRPr="008D1D4B">
        <w:rPr>
          <w:rFonts w:ascii="Verdana" w:hAnsi="Verdana"/>
          <w:color w:val="000000" w:themeColor="text1"/>
          <w:sz w:val="20"/>
          <w:szCs w:val="20"/>
        </w:rPr>
        <w:t xml:space="preserve">. След като </w:t>
      </w:r>
      <w:proofErr w:type="spellStart"/>
      <w:r w:rsidR="00B604A0" w:rsidRPr="008D1D4B">
        <w:rPr>
          <w:rFonts w:ascii="Verdana" w:hAnsi="Verdana"/>
          <w:color w:val="000000" w:themeColor="text1"/>
          <w:sz w:val="20"/>
          <w:szCs w:val="20"/>
        </w:rPr>
        <w:t>ЛСС</w:t>
      </w:r>
      <w:proofErr w:type="spellEnd"/>
      <w:r w:rsidR="00F05389" w:rsidRPr="008D1D4B">
        <w:rPr>
          <w:rFonts w:ascii="Verdana" w:hAnsi="Verdana"/>
          <w:color w:val="000000" w:themeColor="text1"/>
          <w:sz w:val="20"/>
          <w:szCs w:val="20"/>
        </w:rPr>
        <w:t xml:space="preserve"> </w:t>
      </w:r>
      <w:r w:rsidRPr="008D1D4B">
        <w:rPr>
          <w:rFonts w:ascii="Verdana" w:hAnsi="Verdana"/>
          <w:color w:val="000000" w:themeColor="text1"/>
          <w:sz w:val="20"/>
          <w:szCs w:val="20"/>
        </w:rPr>
        <w:t>започне своята работа,</w:t>
      </w:r>
      <w:r w:rsidR="00D04F04" w:rsidRPr="008D1D4B">
        <w:rPr>
          <w:rFonts w:ascii="Verdana" w:hAnsi="Verdana"/>
          <w:color w:val="000000" w:themeColor="text1"/>
          <w:sz w:val="20"/>
          <w:szCs w:val="20"/>
        </w:rPr>
        <w:t xml:space="preserve"> </w:t>
      </w:r>
      <w:r w:rsidRPr="008D1D4B">
        <w:rPr>
          <w:rFonts w:ascii="Verdana" w:hAnsi="Verdana"/>
          <w:color w:val="000000" w:themeColor="text1"/>
          <w:sz w:val="20"/>
          <w:szCs w:val="20"/>
        </w:rPr>
        <w:t>помощи не се предоставят. Помощите не</w:t>
      </w:r>
      <w:r w:rsidR="00D04F04" w:rsidRPr="008D1D4B">
        <w:rPr>
          <w:rFonts w:ascii="Verdana" w:hAnsi="Verdana"/>
          <w:color w:val="000000" w:themeColor="text1"/>
          <w:sz w:val="20"/>
          <w:szCs w:val="20"/>
        </w:rPr>
        <w:t xml:space="preserve"> </w:t>
      </w:r>
      <w:r w:rsidRPr="008D1D4B">
        <w:rPr>
          <w:rFonts w:ascii="Verdana" w:hAnsi="Verdana"/>
          <w:color w:val="000000" w:themeColor="text1"/>
          <w:sz w:val="20"/>
          <w:szCs w:val="20"/>
        </w:rPr>
        <w:t xml:space="preserve">зависят от </w:t>
      </w:r>
      <w:r w:rsidR="00F05389" w:rsidRPr="008D1D4B">
        <w:rPr>
          <w:rFonts w:ascii="Verdana" w:hAnsi="Verdana"/>
          <w:color w:val="000000" w:themeColor="text1"/>
          <w:sz w:val="20"/>
          <w:szCs w:val="20"/>
        </w:rPr>
        <w:t>производителността.</w:t>
      </w:r>
    </w:p>
    <w:p w:rsidR="003F1496" w:rsidRPr="008D1D4B" w:rsidRDefault="003F1496" w:rsidP="003F1496">
      <w:pPr>
        <w:spacing w:before="120" w:after="120" w:line="312" w:lineRule="auto"/>
        <w:jc w:val="both"/>
        <w:rPr>
          <w:rFonts w:ascii="Verdana" w:hAnsi="Verdana"/>
          <w:sz w:val="20"/>
          <w:szCs w:val="20"/>
        </w:rPr>
      </w:pPr>
    </w:p>
    <w:p w:rsidR="003F1496" w:rsidRPr="008D1D4B" w:rsidRDefault="003F1496" w:rsidP="003F1496">
      <w:pPr>
        <w:pStyle w:val="Heading3"/>
        <w:spacing w:before="120" w:after="120" w:line="312" w:lineRule="auto"/>
      </w:pPr>
      <w:bookmarkStart w:id="52" w:name="_Toc106285937"/>
      <w:bookmarkStart w:id="53" w:name="_Toc151575519"/>
      <w:r w:rsidRPr="008D1D4B">
        <w:t>1</w:t>
      </w:r>
      <w:r w:rsidR="007A3227" w:rsidRPr="008D1D4B">
        <w:t>4</w:t>
      </w:r>
      <w:r w:rsidRPr="008D1D4B">
        <w:t>.3. Недопустими разходи</w:t>
      </w:r>
      <w:bookmarkEnd w:id="52"/>
      <w:bookmarkEnd w:id="53"/>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Недопустими</w:t>
      </w:r>
      <w:r w:rsidRPr="008D1D4B">
        <w:rPr>
          <w:rFonts w:ascii="Verdana" w:hAnsi="Verdana"/>
          <w:color w:val="000000" w:themeColor="text1"/>
          <w:sz w:val="20"/>
          <w:szCs w:val="20"/>
        </w:rPr>
        <w:t xml:space="preserve"> по процедурата са следните видове разходи: </w:t>
      </w:r>
    </w:p>
    <w:p w:rsidR="000E067F" w:rsidRPr="008D1D4B" w:rsidRDefault="000E067F">
      <w:pPr>
        <w:numPr>
          <w:ilvl w:val="0"/>
          <w:numId w:val="13"/>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разходи за </w:t>
      </w:r>
      <w:bookmarkStart w:id="54" w:name="_Hlk147248029"/>
      <w:r w:rsidRPr="008D1D4B">
        <w:rPr>
          <w:rFonts w:ascii="Verdana" w:hAnsi="Verdana"/>
          <w:color w:val="000000" w:themeColor="text1"/>
          <w:sz w:val="20"/>
          <w:szCs w:val="20"/>
        </w:rPr>
        <w:t>дейности</w:t>
      </w:r>
      <w:r w:rsidR="008A42C6" w:rsidRPr="008D1D4B">
        <w:rPr>
          <w:rFonts w:ascii="Verdana" w:hAnsi="Verdana"/>
          <w:color w:val="000000" w:themeColor="text1"/>
          <w:sz w:val="20"/>
          <w:szCs w:val="20"/>
        </w:rPr>
        <w:t xml:space="preserve"> по изграждането на </w:t>
      </w:r>
      <w:proofErr w:type="spellStart"/>
      <w:r w:rsidR="008A42C6" w:rsidRPr="008D1D4B">
        <w:rPr>
          <w:rFonts w:ascii="Verdana" w:hAnsi="Verdana"/>
          <w:color w:val="000000" w:themeColor="text1"/>
          <w:sz w:val="20"/>
          <w:szCs w:val="20"/>
        </w:rPr>
        <w:t>ЛСС</w:t>
      </w:r>
      <w:proofErr w:type="spellEnd"/>
      <w:r w:rsidRPr="008D1D4B">
        <w:rPr>
          <w:rFonts w:ascii="Verdana" w:hAnsi="Verdana"/>
          <w:color w:val="000000" w:themeColor="text1"/>
          <w:sz w:val="20"/>
          <w:szCs w:val="20"/>
        </w:rPr>
        <w:t>, чието изпълнение е стартирало</w:t>
      </w:r>
      <w:r w:rsidRPr="008D1D4B">
        <w:rPr>
          <w:rStyle w:val="FootnoteReference"/>
          <w:rFonts w:ascii="Verdana" w:hAnsi="Verdana"/>
          <w:color w:val="000000" w:themeColor="text1"/>
          <w:sz w:val="20"/>
          <w:szCs w:val="20"/>
        </w:rPr>
        <w:footnoteReference w:id="11"/>
      </w:r>
      <w:r w:rsidRPr="008D1D4B">
        <w:rPr>
          <w:rFonts w:ascii="Verdana" w:hAnsi="Verdana"/>
          <w:color w:val="000000" w:themeColor="text1"/>
          <w:sz w:val="20"/>
          <w:szCs w:val="20"/>
        </w:rPr>
        <w:t xml:space="preserve"> преди подаване на предложението за изпълнение на инвестиция</w:t>
      </w:r>
      <w:bookmarkEnd w:id="54"/>
      <w:r w:rsidR="005812C2" w:rsidRPr="008D1D4B">
        <w:rPr>
          <w:rFonts w:ascii="Verdana" w:hAnsi="Verdana"/>
          <w:color w:val="000000" w:themeColor="text1"/>
          <w:sz w:val="20"/>
          <w:szCs w:val="20"/>
        </w:rPr>
        <w:t>;</w:t>
      </w:r>
    </w:p>
    <w:p w:rsidR="003F1496" w:rsidRPr="008D1D4B" w:rsidRDefault="003F1496">
      <w:pPr>
        <w:numPr>
          <w:ilvl w:val="0"/>
          <w:numId w:val="13"/>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разходи за закупуване на </w:t>
      </w:r>
      <w:r w:rsidR="00F05389" w:rsidRPr="008D1D4B">
        <w:rPr>
          <w:rFonts w:ascii="Verdana" w:hAnsi="Verdana"/>
          <w:color w:val="000000" w:themeColor="text1"/>
          <w:sz w:val="20"/>
          <w:szCs w:val="20"/>
        </w:rPr>
        <w:t xml:space="preserve">ДМА и </w:t>
      </w:r>
      <w:proofErr w:type="spellStart"/>
      <w:r w:rsidR="00F05389" w:rsidRPr="008D1D4B">
        <w:rPr>
          <w:rFonts w:ascii="Verdana" w:hAnsi="Verdana"/>
          <w:color w:val="000000" w:themeColor="text1"/>
          <w:sz w:val="20"/>
          <w:szCs w:val="20"/>
        </w:rPr>
        <w:t>ДНА</w:t>
      </w:r>
      <w:proofErr w:type="spellEnd"/>
      <w:r w:rsidR="00F05389" w:rsidRPr="008D1D4B">
        <w:rPr>
          <w:rFonts w:ascii="Verdana" w:hAnsi="Verdana"/>
          <w:color w:val="000000" w:themeColor="text1"/>
          <w:sz w:val="20"/>
          <w:szCs w:val="20"/>
        </w:rPr>
        <w:t xml:space="preserve"> </w:t>
      </w:r>
      <w:r w:rsidRPr="008D1D4B">
        <w:rPr>
          <w:rFonts w:ascii="Verdana" w:hAnsi="Verdana"/>
          <w:color w:val="000000" w:themeColor="text1"/>
          <w:sz w:val="20"/>
          <w:szCs w:val="20"/>
        </w:rPr>
        <w:t>дълготрайни активи втора употреба;</w:t>
      </w:r>
    </w:p>
    <w:p w:rsidR="003F1496" w:rsidRPr="008D1D4B" w:rsidRDefault="003F1496">
      <w:pPr>
        <w:numPr>
          <w:ilvl w:val="0"/>
          <w:numId w:val="13"/>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разходи, свързани с наемането на материални и нематериални активи;</w:t>
      </w:r>
    </w:p>
    <w:p w:rsidR="003F1496" w:rsidRPr="008D1D4B" w:rsidRDefault="003F1496">
      <w:pPr>
        <w:numPr>
          <w:ilvl w:val="0"/>
          <w:numId w:val="13"/>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разходи за закупуване на земя и сгради;</w:t>
      </w:r>
    </w:p>
    <w:p w:rsidR="003F1496" w:rsidRPr="008D1D4B" w:rsidRDefault="003F1496">
      <w:pPr>
        <w:numPr>
          <w:ilvl w:val="0"/>
          <w:numId w:val="13"/>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разходи за закупуване или наемане на транспортни средства и съоръжения;</w:t>
      </w:r>
    </w:p>
    <w:p w:rsidR="003F1496" w:rsidRPr="008D1D4B" w:rsidRDefault="003F1496">
      <w:pPr>
        <w:numPr>
          <w:ilvl w:val="0"/>
          <w:numId w:val="13"/>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разходи за дейности, извършени след изтичане на крайния срок за изпълнение на дейностите по предложението за изпълнение на инвестиция;</w:t>
      </w:r>
    </w:p>
    <w:p w:rsidR="003F1496" w:rsidRPr="008D1D4B" w:rsidRDefault="003F1496">
      <w:pPr>
        <w:numPr>
          <w:ilvl w:val="0"/>
          <w:numId w:val="13"/>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разходи за дейности, които вече са финансирани от други публични източници;</w:t>
      </w:r>
    </w:p>
    <w:p w:rsidR="003F1496" w:rsidRPr="008D1D4B" w:rsidRDefault="005812C2" w:rsidP="005812C2">
      <w:pPr>
        <w:numPr>
          <w:ilvl w:val="0"/>
          <w:numId w:val="13"/>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с</w:t>
      </w:r>
      <w:r w:rsidR="003F1496" w:rsidRPr="008D1D4B">
        <w:rPr>
          <w:rFonts w:ascii="Verdana" w:hAnsi="Verdana"/>
          <w:color w:val="000000" w:themeColor="text1"/>
          <w:sz w:val="20"/>
          <w:szCs w:val="20"/>
        </w:rPr>
        <w:t xml:space="preserve"> цел гарантиране в максимална степен на спазването на принципа за „</w:t>
      </w:r>
      <w:proofErr w:type="spellStart"/>
      <w:r w:rsidR="003F1496" w:rsidRPr="008D1D4B">
        <w:rPr>
          <w:rFonts w:ascii="Verdana" w:hAnsi="Verdana"/>
          <w:color w:val="000000" w:themeColor="text1"/>
          <w:sz w:val="20"/>
          <w:szCs w:val="20"/>
        </w:rPr>
        <w:t>ненанасяне</w:t>
      </w:r>
      <w:proofErr w:type="spellEnd"/>
      <w:r w:rsidR="003F1496" w:rsidRPr="008D1D4B">
        <w:rPr>
          <w:rFonts w:ascii="Verdana" w:hAnsi="Verdana"/>
          <w:color w:val="000000" w:themeColor="text1"/>
          <w:sz w:val="20"/>
          <w:szCs w:val="20"/>
        </w:rPr>
        <w:t xml:space="preserve"> на значителни вреди“, няма да се подкрепят разходи за: </w:t>
      </w:r>
    </w:p>
    <w:p w:rsidR="003F1496" w:rsidRPr="008D1D4B" w:rsidRDefault="003F1496" w:rsidP="003F1496">
      <w:pPr>
        <w:spacing w:before="120" w:after="120" w:line="312" w:lineRule="auto"/>
        <w:ind w:left="720"/>
        <w:jc w:val="both"/>
        <w:rPr>
          <w:rFonts w:ascii="Verdana" w:hAnsi="Verdana"/>
          <w:color w:val="000000" w:themeColor="text1"/>
          <w:sz w:val="20"/>
          <w:szCs w:val="20"/>
        </w:rPr>
      </w:pPr>
      <w:r w:rsidRPr="008D1D4B">
        <w:rPr>
          <w:rFonts w:ascii="Verdana" w:hAnsi="Verdana"/>
          <w:color w:val="000000" w:themeColor="text1"/>
          <w:sz w:val="20"/>
          <w:szCs w:val="20"/>
        </w:rPr>
        <w:t xml:space="preserve">i) дейностите и активите, свързани с изкопаеми горива, включително използване надолу по веригата; </w:t>
      </w:r>
    </w:p>
    <w:p w:rsidR="003F1496" w:rsidRPr="008D1D4B" w:rsidRDefault="003F1496" w:rsidP="003F1496">
      <w:pPr>
        <w:spacing w:before="120" w:after="120" w:line="312" w:lineRule="auto"/>
        <w:ind w:left="720"/>
        <w:jc w:val="both"/>
        <w:rPr>
          <w:rFonts w:ascii="Verdana" w:hAnsi="Verdana"/>
          <w:color w:val="000000" w:themeColor="text1"/>
          <w:sz w:val="20"/>
          <w:szCs w:val="20"/>
        </w:rPr>
      </w:pPr>
      <w:r w:rsidRPr="008D1D4B">
        <w:rPr>
          <w:rFonts w:ascii="Verdana" w:hAnsi="Verdana"/>
          <w:color w:val="000000" w:themeColor="text1"/>
          <w:sz w:val="20"/>
          <w:szCs w:val="20"/>
        </w:rPr>
        <w:lastRenderedPageBreak/>
        <w:t>ii) дейностите и активите по схемата на ЕС за търговия с емисии;</w:t>
      </w:r>
    </w:p>
    <w:p w:rsidR="003F1496" w:rsidRPr="008D1D4B" w:rsidRDefault="003F1496" w:rsidP="003F1496">
      <w:pPr>
        <w:spacing w:before="120" w:after="120" w:line="312" w:lineRule="auto"/>
        <w:ind w:left="720"/>
        <w:jc w:val="both"/>
        <w:rPr>
          <w:rFonts w:ascii="Verdana" w:hAnsi="Verdana"/>
          <w:color w:val="000000" w:themeColor="text1"/>
          <w:sz w:val="20"/>
          <w:szCs w:val="20"/>
        </w:rPr>
      </w:pPr>
      <w:r w:rsidRPr="008D1D4B">
        <w:rPr>
          <w:rFonts w:ascii="Verdana" w:hAnsi="Verdana"/>
          <w:color w:val="000000" w:themeColor="text1"/>
          <w:sz w:val="20"/>
          <w:szCs w:val="20"/>
        </w:rPr>
        <w:t>iii) дейностите и активите, свързани със сметища, инсталации за изгаряне на отпадъци и заводи за механично-биологично третиране;</w:t>
      </w:r>
    </w:p>
    <w:p w:rsidR="003F1496" w:rsidRPr="008D1D4B" w:rsidRDefault="003F1496" w:rsidP="003F1496">
      <w:pPr>
        <w:spacing w:before="120" w:after="120" w:line="312" w:lineRule="auto"/>
        <w:ind w:left="720"/>
        <w:jc w:val="both"/>
        <w:rPr>
          <w:rFonts w:ascii="Verdana" w:hAnsi="Verdana"/>
          <w:color w:val="000000" w:themeColor="text1"/>
          <w:sz w:val="20"/>
          <w:szCs w:val="20"/>
        </w:rPr>
      </w:pPr>
      <w:r w:rsidRPr="008D1D4B">
        <w:rPr>
          <w:rFonts w:ascii="Verdana" w:hAnsi="Verdana"/>
          <w:color w:val="000000" w:themeColor="text1"/>
          <w:sz w:val="20"/>
          <w:szCs w:val="20"/>
        </w:rPr>
        <w:t>iv) дейностите и активите, при които дългосрочното обезвреждане на отпадъци може да причини вреда на околната среда.</w:t>
      </w:r>
    </w:p>
    <w:p w:rsidR="003F1496" w:rsidRPr="008D1D4B" w:rsidRDefault="003F1496">
      <w:pPr>
        <w:pStyle w:val="ListParagraph"/>
        <w:numPr>
          <w:ilvl w:val="0"/>
          <w:numId w:val="14"/>
        </w:numPr>
        <w:spacing w:line="312" w:lineRule="auto"/>
        <w:contextualSpacing w:val="0"/>
        <w:rPr>
          <w:color w:val="000000" w:themeColor="text1"/>
        </w:rPr>
      </w:pPr>
      <w:r w:rsidRPr="008D1D4B">
        <w:rPr>
          <w:color w:val="000000" w:themeColor="text1"/>
        </w:rPr>
        <w:t>разходи, които не съблюдават съответното законодателство на ЕС и национално законодателство в областта на околната среда;</w:t>
      </w:r>
    </w:p>
    <w:p w:rsidR="003F1496" w:rsidRPr="008D1D4B" w:rsidRDefault="003F1496">
      <w:pPr>
        <w:pStyle w:val="ListParagraph"/>
        <w:numPr>
          <w:ilvl w:val="0"/>
          <w:numId w:val="14"/>
        </w:numPr>
        <w:spacing w:line="312" w:lineRule="auto"/>
        <w:contextualSpacing w:val="0"/>
        <w:rPr>
          <w:color w:val="000000" w:themeColor="text1"/>
        </w:rPr>
      </w:pPr>
      <w:r w:rsidRPr="008D1D4B">
        <w:rPr>
          <w:color w:val="000000" w:themeColor="text1"/>
        </w:rPr>
        <w:t>разходи, които не са включени във Формуляра за кандидатстване;</w:t>
      </w:r>
    </w:p>
    <w:p w:rsidR="003F1496" w:rsidRPr="008D1D4B" w:rsidRDefault="003F1496">
      <w:pPr>
        <w:numPr>
          <w:ilvl w:val="0"/>
          <w:numId w:val="14"/>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разходи за закупуване на компютърно оборудване и софтуер за административни нужди на предприятието;</w:t>
      </w:r>
    </w:p>
    <w:p w:rsidR="003F1496" w:rsidRPr="008D1D4B" w:rsidRDefault="003F1496">
      <w:pPr>
        <w:numPr>
          <w:ilvl w:val="0"/>
          <w:numId w:val="14"/>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разходи за извършване на реклама, включително извършване на дейности, свързани с визуализация на предложението за изпълнение на инвестиция;</w:t>
      </w:r>
    </w:p>
    <w:p w:rsidR="003F1496" w:rsidRPr="008D1D4B" w:rsidRDefault="003F1496">
      <w:pPr>
        <w:numPr>
          <w:ilvl w:val="0"/>
          <w:numId w:val="14"/>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разходи за застраховки на закупеното оборудване;</w:t>
      </w:r>
    </w:p>
    <w:p w:rsidR="003F1496" w:rsidRPr="008D1D4B" w:rsidRDefault="003F1496">
      <w:pPr>
        <w:numPr>
          <w:ilvl w:val="0"/>
          <w:numId w:val="14"/>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принос в натура;</w:t>
      </w:r>
    </w:p>
    <w:p w:rsidR="003F1496" w:rsidRPr="008D1D4B" w:rsidRDefault="003F1496">
      <w:pPr>
        <w:numPr>
          <w:ilvl w:val="0"/>
          <w:numId w:val="14"/>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разходи за възстановим ДДС;</w:t>
      </w:r>
    </w:p>
    <w:p w:rsidR="003F1496" w:rsidRPr="008D1D4B" w:rsidRDefault="003F1496">
      <w:pPr>
        <w:numPr>
          <w:ilvl w:val="0"/>
          <w:numId w:val="14"/>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разходи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и др.);</w:t>
      </w:r>
    </w:p>
    <w:p w:rsidR="003F1496" w:rsidRPr="008D1D4B" w:rsidRDefault="003F1496">
      <w:pPr>
        <w:numPr>
          <w:ilvl w:val="0"/>
          <w:numId w:val="14"/>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разходи за дейности, попадащи в обхвата на недопустимите сектори, посочени в т. 11.2. от настоящите Условия за кандидатстване, произтичащи от избрания режим на помощ;</w:t>
      </w:r>
    </w:p>
    <w:p w:rsidR="003F1496" w:rsidRPr="008D1D4B" w:rsidRDefault="003F1496">
      <w:pPr>
        <w:numPr>
          <w:ilvl w:val="0"/>
          <w:numId w:val="14"/>
        </w:num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всички разходи, които не са предназначени за допустими дейности съгласно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тази дейност е допустима.</w:t>
      </w:r>
    </w:p>
    <w:p w:rsidR="003F1496" w:rsidRPr="008D1D4B" w:rsidRDefault="003F1496" w:rsidP="006A4D83">
      <w:pPr>
        <w:pStyle w:val="Heading2"/>
        <w:spacing w:after="120" w:line="312" w:lineRule="auto"/>
        <w:ind w:left="851" w:hanging="491"/>
      </w:pPr>
      <w:bookmarkStart w:id="55" w:name="_Toc106285938"/>
      <w:bookmarkStart w:id="56" w:name="_Toc151575520"/>
      <w:r w:rsidRPr="008D1D4B">
        <w:t>Допустими целеви групи:</w:t>
      </w:r>
      <w:bookmarkEnd w:id="55"/>
      <w:bookmarkEnd w:id="56"/>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Процедурата е насочена към</w:t>
      </w:r>
      <w:r w:rsidR="00D847F0" w:rsidRPr="008D1D4B">
        <w:rPr>
          <w:rFonts w:ascii="Verdana" w:hAnsi="Verdana"/>
          <w:sz w:val="20"/>
          <w:szCs w:val="20"/>
        </w:rPr>
        <w:t xml:space="preserve"> </w:t>
      </w:r>
      <w:proofErr w:type="spellStart"/>
      <w:r w:rsidR="00D847F0" w:rsidRPr="008D1D4B">
        <w:rPr>
          <w:rFonts w:ascii="Verdana" w:hAnsi="Verdana"/>
          <w:sz w:val="20"/>
          <w:szCs w:val="20"/>
        </w:rPr>
        <w:t>микро</w:t>
      </w:r>
      <w:proofErr w:type="spellEnd"/>
      <w:r w:rsidR="00D847F0" w:rsidRPr="008D1D4B">
        <w:rPr>
          <w:rFonts w:ascii="Verdana" w:hAnsi="Verdana"/>
          <w:sz w:val="20"/>
          <w:szCs w:val="20"/>
        </w:rPr>
        <w:t>,</w:t>
      </w:r>
      <w:r w:rsidRPr="008D1D4B">
        <w:rPr>
          <w:rFonts w:ascii="Verdana" w:hAnsi="Verdana"/>
          <w:sz w:val="20"/>
          <w:szCs w:val="20"/>
        </w:rPr>
        <w:t xml:space="preserve"> малки, средни и големи предприятия.</w:t>
      </w:r>
    </w:p>
    <w:p w:rsidR="003F1496" w:rsidRPr="008D1D4B" w:rsidRDefault="003F1496" w:rsidP="005812C2">
      <w:pPr>
        <w:spacing w:before="120" w:after="120" w:line="312" w:lineRule="auto"/>
        <w:jc w:val="both"/>
        <w:rPr>
          <w:rFonts w:ascii="Verdana" w:hAnsi="Verdana"/>
          <w:b/>
          <w:sz w:val="20"/>
          <w:szCs w:val="20"/>
        </w:rPr>
      </w:pPr>
    </w:p>
    <w:p w:rsidR="003F1496" w:rsidRPr="008D1D4B" w:rsidRDefault="003F1496" w:rsidP="006A4D83">
      <w:pPr>
        <w:pStyle w:val="Heading2"/>
        <w:spacing w:after="120" w:line="312" w:lineRule="auto"/>
        <w:ind w:left="851" w:hanging="491"/>
      </w:pPr>
      <w:bookmarkStart w:id="57" w:name="_Toc106285940"/>
      <w:bookmarkStart w:id="58" w:name="_Toc151575521"/>
      <w:r w:rsidRPr="008D1D4B">
        <w:t>Приложими хоризонтални принципи:</w:t>
      </w:r>
      <w:bookmarkEnd w:id="57"/>
      <w:bookmarkEnd w:id="58"/>
    </w:p>
    <w:p w:rsidR="00323EEA" w:rsidRPr="008D1D4B" w:rsidRDefault="00323EEA" w:rsidP="00323EEA">
      <w:pPr>
        <w:spacing w:before="120" w:after="120" w:line="312" w:lineRule="auto"/>
        <w:jc w:val="both"/>
        <w:rPr>
          <w:rFonts w:ascii="Verdana" w:hAnsi="Verdana"/>
          <w:sz w:val="20"/>
          <w:szCs w:val="20"/>
        </w:rPr>
      </w:pPr>
      <w:r w:rsidRPr="008D1D4B">
        <w:rPr>
          <w:rFonts w:ascii="Verdana" w:hAnsi="Verdana"/>
          <w:sz w:val="20"/>
          <w:szCs w:val="20"/>
        </w:rPr>
        <w:t xml:space="preserve">По настоящата процедура следва да е налице съответствие на предложенията за изпълнение на инвестиция със следните принципи: </w:t>
      </w:r>
    </w:p>
    <w:p w:rsidR="00323EEA" w:rsidRPr="008D1D4B" w:rsidRDefault="00323EEA" w:rsidP="00323EEA">
      <w:pPr>
        <w:spacing w:before="120" w:after="120" w:line="312" w:lineRule="auto"/>
        <w:jc w:val="both"/>
        <w:rPr>
          <w:rFonts w:ascii="Verdana" w:hAnsi="Verdana"/>
          <w:sz w:val="20"/>
          <w:szCs w:val="20"/>
        </w:rPr>
      </w:pPr>
      <w:r w:rsidRPr="008D1D4B">
        <w:rPr>
          <w:rFonts w:ascii="Verdana" w:hAnsi="Verdana"/>
          <w:b/>
          <w:sz w:val="20"/>
          <w:szCs w:val="20"/>
        </w:rPr>
        <w:lastRenderedPageBreak/>
        <w:t>1)</w:t>
      </w:r>
      <w:r w:rsidRPr="008D1D4B">
        <w:rPr>
          <w:rFonts w:ascii="Verdana" w:hAnsi="Verdana"/>
          <w:sz w:val="20"/>
          <w:szCs w:val="20"/>
        </w:rPr>
        <w:t xml:space="preserve"> Предложенията за изпълнение на инвестиции следва да са в съответствие с принципа за „</w:t>
      </w:r>
      <w:proofErr w:type="spellStart"/>
      <w:r w:rsidRPr="008D1D4B">
        <w:rPr>
          <w:rFonts w:ascii="Verdana" w:hAnsi="Verdana"/>
          <w:sz w:val="20"/>
          <w:szCs w:val="20"/>
        </w:rPr>
        <w:t>ненанасяне</w:t>
      </w:r>
      <w:proofErr w:type="spellEnd"/>
      <w:r w:rsidRPr="008D1D4B">
        <w:rPr>
          <w:rFonts w:ascii="Verdana" w:hAnsi="Verdana"/>
          <w:sz w:val="20"/>
          <w:szCs w:val="20"/>
        </w:rPr>
        <w:t xml:space="preserve"> на значителни вреди“</w:t>
      </w:r>
      <w:r w:rsidRPr="008D1D4B">
        <w:rPr>
          <w:rStyle w:val="FootnoteReference"/>
          <w:rFonts w:ascii="Verdana" w:hAnsi="Verdana"/>
          <w:sz w:val="20"/>
          <w:szCs w:val="20"/>
        </w:rPr>
        <w:footnoteReference w:id="12"/>
      </w:r>
      <w:r w:rsidRPr="008D1D4B">
        <w:rPr>
          <w:rFonts w:ascii="Verdana" w:hAnsi="Verdana"/>
          <w:sz w:val="20"/>
          <w:szCs w:val="20"/>
        </w:rPr>
        <w:t>.</w:t>
      </w:r>
    </w:p>
    <w:p w:rsidR="00323EEA" w:rsidRPr="008D1D4B" w:rsidRDefault="00323EEA" w:rsidP="00323EEA">
      <w:pPr>
        <w:spacing w:before="120" w:after="120" w:line="312" w:lineRule="auto"/>
        <w:jc w:val="both"/>
        <w:rPr>
          <w:rFonts w:ascii="Verdana" w:hAnsi="Verdana"/>
          <w:sz w:val="20"/>
          <w:szCs w:val="20"/>
        </w:rPr>
      </w:pPr>
      <w:r w:rsidRPr="008D1D4B">
        <w:rPr>
          <w:rFonts w:ascii="Verdana" w:hAnsi="Verdana"/>
          <w:sz w:val="20"/>
          <w:szCs w:val="20"/>
        </w:rPr>
        <w:t xml:space="preserve">Посоченият принцип изисква предложенията за изпълнение на инвестиции по настоящата процедура да НЕ водят до значителни вреди за следните </w:t>
      </w:r>
      <w:r w:rsidRPr="008D1D4B">
        <w:rPr>
          <w:rFonts w:ascii="Verdana" w:hAnsi="Verdana"/>
          <w:b/>
          <w:sz w:val="20"/>
          <w:szCs w:val="20"/>
        </w:rPr>
        <w:t>шест екологични цели</w:t>
      </w:r>
      <w:r w:rsidRPr="008D1D4B">
        <w:rPr>
          <w:rFonts w:ascii="Verdana" w:hAnsi="Verdana"/>
          <w:sz w:val="20"/>
          <w:szCs w:val="20"/>
        </w:rPr>
        <w:t>:</w:t>
      </w:r>
    </w:p>
    <w:p w:rsidR="00323EEA" w:rsidRPr="008D1D4B" w:rsidRDefault="00323EEA" w:rsidP="00323EEA">
      <w:pPr>
        <w:spacing w:before="120" w:after="120" w:line="312" w:lineRule="auto"/>
        <w:jc w:val="both"/>
        <w:rPr>
          <w:rFonts w:ascii="Verdana" w:hAnsi="Verdana"/>
          <w:sz w:val="20"/>
          <w:szCs w:val="20"/>
        </w:rPr>
      </w:pPr>
      <w:r w:rsidRPr="008D1D4B">
        <w:rPr>
          <w:rFonts w:ascii="Verdana" w:hAnsi="Verdana"/>
          <w:sz w:val="20"/>
          <w:szCs w:val="20"/>
        </w:rPr>
        <w:t>а) смекчаване на изменението на климата;</w:t>
      </w:r>
    </w:p>
    <w:p w:rsidR="00323EEA" w:rsidRPr="008D1D4B" w:rsidRDefault="00323EEA" w:rsidP="00323EEA">
      <w:pPr>
        <w:spacing w:before="120" w:after="120" w:line="312" w:lineRule="auto"/>
        <w:jc w:val="both"/>
        <w:rPr>
          <w:rFonts w:ascii="Verdana" w:hAnsi="Verdana"/>
          <w:sz w:val="20"/>
          <w:szCs w:val="20"/>
        </w:rPr>
      </w:pPr>
      <w:r w:rsidRPr="008D1D4B">
        <w:rPr>
          <w:rFonts w:ascii="Verdana" w:hAnsi="Verdana"/>
          <w:sz w:val="20"/>
          <w:szCs w:val="20"/>
        </w:rPr>
        <w:t>б) адаптиране към изменението на климата;</w:t>
      </w:r>
    </w:p>
    <w:p w:rsidR="00323EEA" w:rsidRPr="008D1D4B" w:rsidRDefault="00323EEA" w:rsidP="00323EEA">
      <w:pPr>
        <w:spacing w:before="120" w:after="120" w:line="312" w:lineRule="auto"/>
        <w:jc w:val="both"/>
        <w:rPr>
          <w:rFonts w:ascii="Verdana" w:hAnsi="Verdana"/>
          <w:sz w:val="20"/>
          <w:szCs w:val="20"/>
        </w:rPr>
      </w:pPr>
      <w:r w:rsidRPr="008D1D4B">
        <w:rPr>
          <w:rFonts w:ascii="Verdana" w:hAnsi="Verdana"/>
          <w:sz w:val="20"/>
          <w:szCs w:val="20"/>
        </w:rPr>
        <w:t>в) устойчиво използване и опазване на водните и морските ресурси;</w:t>
      </w:r>
    </w:p>
    <w:p w:rsidR="00323EEA" w:rsidRPr="008D1D4B" w:rsidRDefault="00323EEA" w:rsidP="00323EEA">
      <w:pPr>
        <w:spacing w:before="120" w:after="120" w:line="312" w:lineRule="auto"/>
        <w:jc w:val="both"/>
        <w:rPr>
          <w:rFonts w:ascii="Verdana" w:hAnsi="Verdana"/>
          <w:sz w:val="20"/>
          <w:szCs w:val="20"/>
        </w:rPr>
      </w:pPr>
      <w:r w:rsidRPr="008D1D4B">
        <w:rPr>
          <w:rFonts w:ascii="Verdana" w:hAnsi="Verdana"/>
          <w:sz w:val="20"/>
          <w:szCs w:val="20"/>
        </w:rPr>
        <w:t>г) преход към кръгова икономика;</w:t>
      </w:r>
    </w:p>
    <w:p w:rsidR="00323EEA" w:rsidRPr="008D1D4B" w:rsidRDefault="00323EEA" w:rsidP="00323EEA">
      <w:pPr>
        <w:spacing w:before="120" w:after="120" w:line="312" w:lineRule="auto"/>
        <w:jc w:val="both"/>
        <w:rPr>
          <w:rFonts w:ascii="Verdana" w:hAnsi="Verdana"/>
          <w:sz w:val="20"/>
          <w:szCs w:val="20"/>
        </w:rPr>
      </w:pPr>
      <w:r w:rsidRPr="008D1D4B">
        <w:rPr>
          <w:rFonts w:ascii="Verdana" w:hAnsi="Verdana"/>
          <w:sz w:val="20"/>
          <w:szCs w:val="20"/>
        </w:rPr>
        <w:t>д) предотвратяване и контрол на замърсяването;</w:t>
      </w:r>
    </w:p>
    <w:p w:rsidR="00323EEA" w:rsidRPr="008D1D4B" w:rsidRDefault="00323EEA" w:rsidP="00323EEA">
      <w:pPr>
        <w:spacing w:before="120" w:after="120" w:line="312" w:lineRule="auto"/>
        <w:jc w:val="both"/>
        <w:rPr>
          <w:rFonts w:ascii="Verdana" w:hAnsi="Verdana"/>
          <w:sz w:val="20"/>
          <w:szCs w:val="20"/>
        </w:rPr>
      </w:pPr>
      <w:r w:rsidRPr="008D1D4B">
        <w:rPr>
          <w:rFonts w:ascii="Verdana" w:hAnsi="Verdana"/>
          <w:sz w:val="20"/>
          <w:szCs w:val="20"/>
        </w:rPr>
        <w:t>е) защита и възстановяване на биологичното разнообразие и екосистемите.</w:t>
      </w:r>
    </w:p>
    <w:p w:rsidR="00323EEA" w:rsidRPr="008D1D4B" w:rsidRDefault="00323EEA" w:rsidP="00323EEA">
      <w:pPr>
        <w:spacing w:before="120" w:after="120" w:line="312" w:lineRule="auto"/>
        <w:jc w:val="both"/>
        <w:rPr>
          <w:rFonts w:ascii="Verdana" w:hAnsi="Verdana"/>
          <w:sz w:val="20"/>
          <w:szCs w:val="20"/>
        </w:rPr>
      </w:pPr>
      <w:r w:rsidRPr="008D1D4B">
        <w:rPr>
          <w:rFonts w:ascii="Verdana" w:hAnsi="Verdana"/>
          <w:sz w:val="20"/>
          <w:szCs w:val="20"/>
        </w:rPr>
        <w:t>С цел гарантиране в максимална степен на спазването на принципа за „</w:t>
      </w:r>
      <w:proofErr w:type="spellStart"/>
      <w:r w:rsidRPr="008D1D4B">
        <w:rPr>
          <w:rFonts w:ascii="Verdana" w:hAnsi="Verdana"/>
          <w:sz w:val="20"/>
          <w:szCs w:val="20"/>
        </w:rPr>
        <w:t>ненанасяне</w:t>
      </w:r>
      <w:proofErr w:type="spellEnd"/>
      <w:r w:rsidRPr="008D1D4B">
        <w:rPr>
          <w:rFonts w:ascii="Verdana" w:hAnsi="Verdana"/>
          <w:sz w:val="20"/>
          <w:szCs w:val="20"/>
        </w:rPr>
        <w:t xml:space="preserve"> на значителни вреди“, няма да се подкрепят: </w:t>
      </w:r>
    </w:p>
    <w:p w:rsidR="00323EEA" w:rsidRPr="008D1D4B" w:rsidRDefault="00323EEA" w:rsidP="00323EEA">
      <w:pPr>
        <w:spacing w:before="120" w:after="120" w:line="312" w:lineRule="auto"/>
        <w:jc w:val="both"/>
        <w:rPr>
          <w:rFonts w:ascii="Verdana" w:hAnsi="Verdana"/>
          <w:sz w:val="20"/>
          <w:szCs w:val="20"/>
        </w:rPr>
      </w:pPr>
      <w:r w:rsidRPr="008D1D4B">
        <w:rPr>
          <w:rFonts w:ascii="Verdana" w:hAnsi="Verdana"/>
          <w:sz w:val="20"/>
          <w:szCs w:val="20"/>
        </w:rPr>
        <w:t xml:space="preserve">i) дейностите и активите, свързани с изкопаеми горива, включително използване надолу по веригата; </w:t>
      </w:r>
    </w:p>
    <w:p w:rsidR="00323EEA" w:rsidRPr="008D1D4B" w:rsidRDefault="00323EEA" w:rsidP="00323EEA">
      <w:pPr>
        <w:spacing w:before="120" w:after="120" w:line="312" w:lineRule="auto"/>
        <w:jc w:val="both"/>
        <w:rPr>
          <w:rFonts w:ascii="Verdana" w:hAnsi="Verdana"/>
          <w:sz w:val="20"/>
          <w:szCs w:val="20"/>
        </w:rPr>
      </w:pPr>
      <w:r w:rsidRPr="008D1D4B">
        <w:rPr>
          <w:rFonts w:ascii="Verdana" w:hAnsi="Verdana"/>
          <w:sz w:val="20"/>
          <w:szCs w:val="20"/>
        </w:rPr>
        <w:t>ii) дейностите и активите по схемата на ЕС за търговия с емисии;</w:t>
      </w:r>
    </w:p>
    <w:p w:rsidR="00323EEA" w:rsidRPr="008D1D4B" w:rsidRDefault="00323EEA" w:rsidP="00323EEA">
      <w:pPr>
        <w:spacing w:before="120" w:after="120" w:line="312" w:lineRule="auto"/>
        <w:jc w:val="both"/>
        <w:rPr>
          <w:rFonts w:ascii="Verdana" w:hAnsi="Verdana"/>
          <w:sz w:val="20"/>
          <w:szCs w:val="20"/>
        </w:rPr>
      </w:pPr>
      <w:r w:rsidRPr="008D1D4B">
        <w:rPr>
          <w:rFonts w:ascii="Verdana" w:hAnsi="Verdana"/>
          <w:sz w:val="20"/>
          <w:szCs w:val="20"/>
        </w:rPr>
        <w:t>iii) дейностите и активите, свързани със сметища, инсталации за изгаряне на отпадъци и заводи за механично-биологично третиране;</w:t>
      </w:r>
    </w:p>
    <w:p w:rsidR="00323EEA" w:rsidRPr="008D1D4B" w:rsidRDefault="00323EEA" w:rsidP="00323EEA">
      <w:pPr>
        <w:spacing w:before="120" w:after="120" w:line="312" w:lineRule="auto"/>
        <w:jc w:val="both"/>
        <w:rPr>
          <w:rFonts w:ascii="Verdana" w:hAnsi="Verdana"/>
          <w:sz w:val="20"/>
          <w:szCs w:val="20"/>
        </w:rPr>
      </w:pPr>
      <w:r w:rsidRPr="008D1D4B">
        <w:rPr>
          <w:rFonts w:ascii="Verdana" w:hAnsi="Verdana"/>
          <w:sz w:val="20"/>
          <w:szCs w:val="20"/>
        </w:rPr>
        <w:t>iv) дейностите и активите, при които дългосрочното обезвреждане на отпадъци може да причини вреда на околната среда.</w:t>
      </w:r>
    </w:p>
    <w:p w:rsidR="00323EEA" w:rsidRDefault="00323EEA" w:rsidP="00323EEA">
      <w:pPr>
        <w:spacing w:before="120" w:after="120" w:line="312" w:lineRule="auto"/>
        <w:jc w:val="both"/>
        <w:rPr>
          <w:rFonts w:ascii="Verdana" w:hAnsi="Verdana"/>
          <w:b/>
          <w:sz w:val="20"/>
          <w:szCs w:val="20"/>
        </w:rPr>
      </w:pPr>
      <w:r w:rsidRPr="008D1D4B">
        <w:rPr>
          <w:rFonts w:ascii="Verdana" w:hAnsi="Verdana"/>
          <w:b/>
          <w:sz w:val="20"/>
          <w:szCs w:val="20"/>
        </w:rPr>
        <w:t>Подробна информация относно спазване на принципа за „</w:t>
      </w:r>
      <w:proofErr w:type="spellStart"/>
      <w:r w:rsidRPr="008D1D4B">
        <w:rPr>
          <w:rFonts w:ascii="Verdana" w:hAnsi="Verdana"/>
          <w:b/>
          <w:sz w:val="20"/>
          <w:szCs w:val="20"/>
        </w:rPr>
        <w:t>ненанасяне</w:t>
      </w:r>
      <w:proofErr w:type="spellEnd"/>
      <w:r w:rsidRPr="008D1D4B">
        <w:rPr>
          <w:rFonts w:ascii="Verdana" w:hAnsi="Verdana"/>
          <w:b/>
          <w:sz w:val="20"/>
          <w:szCs w:val="20"/>
        </w:rPr>
        <w:t xml:space="preserve"> на значителни вреди“ е налична в Приложение 7 към Условията за кандидатстване.</w:t>
      </w:r>
    </w:p>
    <w:p w:rsidR="00232565" w:rsidRPr="008D1D4B" w:rsidRDefault="00232565" w:rsidP="00323EEA">
      <w:pPr>
        <w:spacing w:before="120" w:after="120" w:line="312" w:lineRule="auto"/>
        <w:jc w:val="both"/>
        <w:rPr>
          <w:rFonts w:ascii="Verdana" w:hAnsi="Verdana"/>
          <w:b/>
          <w:sz w:val="20"/>
          <w:szCs w:val="20"/>
        </w:rPr>
      </w:pPr>
    </w:p>
    <w:p w:rsidR="00323EEA" w:rsidRPr="008D1D4B" w:rsidRDefault="00323EEA" w:rsidP="00323EEA">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b/>
          <w:sz w:val="20"/>
          <w:szCs w:val="20"/>
        </w:rPr>
        <w:t xml:space="preserve">ВАЖНО: </w:t>
      </w:r>
      <w:r w:rsidRPr="008D1D4B">
        <w:rPr>
          <w:rFonts w:ascii="Verdana" w:hAnsi="Verdana"/>
          <w:sz w:val="20"/>
          <w:szCs w:val="20"/>
        </w:rPr>
        <w:t>Спазването на този принцип се установява:</w:t>
      </w:r>
    </w:p>
    <w:p w:rsidR="00323EEA" w:rsidRPr="008D1D4B" w:rsidRDefault="00323EEA" w:rsidP="00323EEA">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1.1. На етапа на кандидатстване – чрез:</w:t>
      </w:r>
    </w:p>
    <w:p w:rsidR="00323EEA" w:rsidRPr="008D1D4B" w:rsidRDefault="00323EEA" w:rsidP="00323EEA">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w:t>
      </w:r>
      <w:r w:rsidRPr="008D1D4B">
        <w:rPr>
          <w:rFonts w:ascii="Verdana" w:hAnsi="Verdana"/>
          <w:sz w:val="20"/>
          <w:szCs w:val="20"/>
        </w:rPr>
        <w:tab/>
        <w:t xml:space="preserve">самооценка (обосновка) от кандидатите чрез попълване на </w:t>
      </w:r>
      <w:bookmarkStart w:id="59" w:name="_Hlk146559436"/>
      <w:r w:rsidRPr="008D1D4B">
        <w:rPr>
          <w:rFonts w:ascii="Verdana" w:hAnsi="Verdana"/>
          <w:sz w:val="20"/>
          <w:szCs w:val="20"/>
        </w:rPr>
        <w:t xml:space="preserve">формуляр за самооценка (по образец) – </w:t>
      </w:r>
      <w:r w:rsidR="002D2553" w:rsidRPr="008D1D4B">
        <w:rPr>
          <w:rFonts w:ascii="Verdana" w:hAnsi="Verdana"/>
          <w:sz w:val="20"/>
          <w:szCs w:val="20"/>
        </w:rPr>
        <w:t>П</w:t>
      </w:r>
      <w:r w:rsidRPr="008D1D4B">
        <w:rPr>
          <w:rFonts w:ascii="Verdana" w:hAnsi="Verdana"/>
          <w:sz w:val="20"/>
          <w:szCs w:val="20"/>
        </w:rPr>
        <w:t xml:space="preserve">риложение </w:t>
      </w:r>
      <w:r w:rsidR="002D2553" w:rsidRPr="008D1D4B">
        <w:rPr>
          <w:rFonts w:ascii="Verdana" w:hAnsi="Verdana"/>
          <w:sz w:val="20"/>
          <w:szCs w:val="20"/>
        </w:rPr>
        <w:t xml:space="preserve">8 </w:t>
      </w:r>
      <w:bookmarkEnd w:id="59"/>
      <w:r w:rsidRPr="008D1D4B">
        <w:rPr>
          <w:rFonts w:ascii="Verdana" w:hAnsi="Verdana"/>
          <w:sz w:val="20"/>
          <w:szCs w:val="20"/>
        </w:rPr>
        <w:t>към формуляра за кандидатстване, че предложението за изпълнение на инвестиция съблюдава принципа за „</w:t>
      </w:r>
      <w:proofErr w:type="spellStart"/>
      <w:r w:rsidRPr="008D1D4B">
        <w:rPr>
          <w:rFonts w:ascii="Verdana" w:hAnsi="Verdana"/>
          <w:sz w:val="20"/>
          <w:szCs w:val="20"/>
        </w:rPr>
        <w:t>ненанасяне</w:t>
      </w:r>
      <w:proofErr w:type="spellEnd"/>
      <w:r w:rsidRPr="008D1D4B">
        <w:rPr>
          <w:rFonts w:ascii="Verdana" w:hAnsi="Verdana"/>
          <w:sz w:val="20"/>
          <w:szCs w:val="20"/>
        </w:rPr>
        <w:t xml:space="preserve"> на значителни вреди“ по отношение на всяка от шестте екологични цели, определени в член 9 на Регламент (ЕС) 2020/852 за създаване на рамка за улесняване на </w:t>
      </w:r>
      <w:r w:rsidRPr="008D1D4B">
        <w:rPr>
          <w:rFonts w:ascii="Verdana" w:hAnsi="Verdana"/>
          <w:sz w:val="20"/>
          <w:szCs w:val="20"/>
        </w:rPr>
        <w:lastRenderedPageBreak/>
        <w:t>устойчивите инвестиции  и за изменение на Регламент (ЕС) 2019/2088 („регламент за таксономията“), а именно: а) смекчаване на изменението на климата; б) адаптиране към изменението на климата; в) устойчиво използване и опазване на водните и морските ресурси; г) преход към кръгова икономика; д) предотвратяване и контрол на замърсяването; е) защита и възстановяване на водното биоразнообразие и на водните екосистеми, в съответствие с Техническите насоки на ЕК „</w:t>
      </w:r>
      <w:proofErr w:type="spellStart"/>
      <w:r w:rsidRPr="008D1D4B">
        <w:rPr>
          <w:rFonts w:ascii="Verdana" w:hAnsi="Verdana"/>
          <w:sz w:val="20"/>
          <w:szCs w:val="20"/>
        </w:rPr>
        <w:t>Ненанасяне</w:t>
      </w:r>
      <w:proofErr w:type="spellEnd"/>
      <w:r w:rsidRPr="008D1D4B">
        <w:rPr>
          <w:rFonts w:ascii="Verdana" w:hAnsi="Verdana"/>
          <w:sz w:val="20"/>
          <w:szCs w:val="20"/>
        </w:rPr>
        <w:t xml:space="preserve"> на значителни вреди“ (2021/</w:t>
      </w:r>
      <w:proofErr w:type="spellStart"/>
      <w:r w:rsidRPr="008D1D4B">
        <w:rPr>
          <w:rFonts w:ascii="Verdana" w:hAnsi="Verdana"/>
          <w:sz w:val="20"/>
          <w:szCs w:val="20"/>
        </w:rPr>
        <w:t>C58</w:t>
      </w:r>
      <w:proofErr w:type="spellEnd"/>
      <w:r w:rsidRPr="008D1D4B">
        <w:rPr>
          <w:rFonts w:ascii="Verdana" w:hAnsi="Verdana"/>
          <w:sz w:val="20"/>
          <w:szCs w:val="20"/>
        </w:rPr>
        <w:t xml:space="preserve">/01); </w:t>
      </w:r>
    </w:p>
    <w:p w:rsidR="00323EEA" w:rsidRPr="008D1D4B" w:rsidRDefault="00323EEA" w:rsidP="00323EEA">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w:t>
      </w:r>
      <w:r w:rsidRPr="008D1D4B">
        <w:rPr>
          <w:rFonts w:ascii="Verdana" w:hAnsi="Verdana"/>
          <w:sz w:val="20"/>
          <w:szCs w:val="20"/>
        </w:rPr>
        <w:tab/>
        <w:t>проверка за приемливост на самооценката от оценителната комисия като част от оценката за допустимост на предложението за изпълнение на инвестиция. Липсата на обоснована информация във Формуляра за самооценка, която да дава увереност за съответствие на предложението с принципа за „</w:t>
      </w:r>
      <w:proofErr w:type="spellStart"/>
      <w:r w:rsidRPr="008D1D4B">
        <w:rPr>
          <w:rFonts w:ascii="Verdana" w:hAnsi="Verdana"/>
          <w:sz w:val="20"/>
          <w:szCs w:val="20"/>
        </w:rPr>
        <w:t>ненанасяне</w:t>
      </w:r>
      <w:proofErr w:type="spellEnd"/>
      <w:r w:rsidRPr="008D1D4B">
        <w:rPr>
          <w:rFonts w:ascii="Verdana" w:hAnsi="Verdana"/>
          <w:sz w:val="20"/>
          <w:szCs w:val="20"/>
        </w:rPr>
        <w:t xml:space="preserve"> на значителни вреди“, ще бъде основание за </w:t>
      </w:r>
      <w:r w:rsidRPr="008D1D4B">
        <w:rPr>
          <w:rFonts w:ascii="Verdana" w:hAnsi="Verdana"/>
          <w:b/>
          <w:sz w:val="20"/>
          <w:szCs w:val="20"/>
        </w:rPr>
        <w:t>отхвърляне на съответното предложение за изпълнение на инвестиция</w:t>
      </w:r>
      <w:r w:rsidRPr="008D1D4B">
        <w:rPr>
          <w:rFonts w:ascii="Verdana" w:hAnsi="Verdana"/>
          <w:sz w:val="20"/>
          <w:szCs w:val="20"/>
        </w:rPr>
        <w:t>.</w:t>
      </w:r>
    </w:p>
    <w:p w:rsidR="00323EEA" w:rsidRPr="008D1D4B" w:rsidRDefault="00323EEA" w:rsidP="00323EEA">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Инструкции за попълването на формуляра за самооценка относно съблюдаване на принципа за </w:t>
      </w:r>
      <w:proofErr w:type="spellStart"/>
      <w:r w:rsidRPr="008D1D4B">
        <w:rPr>
          <w:rFonts w:ascii="Verdana" w:hAnsi="Verdana"/>
          <w:sz w:val="20"/>
          <w:szCs w:val="20"/>
        </w:rPr>
        <w:t>ненанасяне</w:t>
      </w:r>
      <w:proofErr w:type="spellEnd"/>
      <w:r w:rsidRPr="008D1D4B">
        <w:rPr>
          <w:rFonts w:ascii="Verdana" w:hAnsi="Verdana"/>
          <w:sz w:val="20"/>
          <w:szCs w:val="20"/>
        </w:rPr>
        <w:t xml:space="preserve"> на значителни вреди са дадени в документа [Указания относно спазване на принципа за „</w:t>
      </w:r>
      <w:proofErr w:type="spellStart"/>
      <w:r w:rsidRPr="008D1D4B">
        <w:rPr>
          <w:rFonts w:ascii="Verdana" w:hAnsi="Verdana"/>
          <w:sz w:val="20"/>
          <w:szCs w:val="20"/>
        </w:rPr>
        <w:t>ненанасяне</w:t>
      </w:r>
      <w:proofErr w:type="spellEnd"/>
      <w:r w:rsidRPr="008D1D4B">
        <w:rPr>
          <w:rFonts w:ascii="Verdana" w:hAnsi="Verdana"/>
          <w:sz w:val="20"/>
          <w:szCs w:val="20"/>
        </w:rPr>
        <w:t xml:space="preserve"> на значителни вреди и попълване на формуляр за самооценка] – приложение 7 към настоящите Условия за кандидатстване.</w:t>
      </w:r>
    </w:p>
    <w:p w:rsidR="00323EEA" w:rsidRPr="008D1D4B" w:rsidRDefault="00323EEA" w:rsidP="00323EEA">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sz w:val="20"/>
          <w:szCs w:val="20"/>
        </w:rPr>
        <w:t xml:space="preserve">1.2. В края на изпълнението на инвестицията – чрез контрол от страна на </w:t>
      </w:r>
      <w:proofErr w:type="spellStart"/>
      <w:r w:rsidRPr="008D1D4B">
        <w:rPr>
          <w:rFonts w:ascii="Verdana" w:hAnsi="Verdana"/>
          <w:sz w:val="20"/>
          <w:szCs w:val="20"/>
        </w:rPr>
        <w:t>СНД</w:t>
      </w:r>
      <w:proofErr w:type="spellEnd"/>
      <w:r w:rsidRPr="008D1D4B">
        <w:rPr>
          <w:rFonts w:ascii="Verdana" w:hAnsi="Verdana"/>
          <w:sz w:val="20"/>
          <w:szCs w:val="20"/>
        </w:rPr>
        <w:t>, включително, ако е необходимо, чрез изготвен от независим одитор технически доклад за удостоверяване на спазването на изискванията на Техническите насоки за прилагането на принципа за „</w:t>
      </w:r>
      <w:proofErr w:type="spellStart"/>
      <w:r w:rsidRPr="008D1D4B">
        <w:rPr>
          <w:rFonts w:ascii="Verdana" w:hAnsi="Verdana"/>
          <w:sz w:val="20"/>
          <w:szCs w:val="20"/>
        </w:rPr>
        <w:t>ненанасяне</w:t>
      </w:r>
      <w:proofErr w:type="spellEnd"/>
      <w:r w:rsidRPr="008D1D4B">
        <w:rPr>
          <w:rFonts w:ascii="Verdana" w:hAnsi="Verdana"/>
          <w:sz w:val="20"/>
          <w:szCs w:val="20"/>
        </w:rPr>
        <w:t xml:space="preserve"> на значителни вреди“ съгласно Регламента за Механизма за възстановяване и устойчивост (2021/C 58/01) за сметка на бенефициента.</w:t>
      </w:r>
    </w:p>
    <w:p w:rsidR="003F1496" w:rsidRPr="008D1D4B" w:rsidRDefault="003F1496" w:rsidP="003F1496">
      <w:pPr>
        <w:spacing w:before="120" w:after="120" w:line="312" w:lineRule="auto"/>
        <w:jc w:val="both"/>
        <w:rPr>
          <w:rFonts w:ascii="Verdana" w:hAnsi="Verdana"/>
          <w:b/>
          <w:sz w:val="20"/>
          <w:szCs w:val="20"/>
        </w:rPr>
      </w:pPr>
    </w:p>
    <w:p w:rsidR="003F1496" w:rsidRPr="008D1D4B" w:rsidRDefault="003F1496" w:rsidP="006A4D83">
      <w:pPr>
        <w:pStyle w:val="Heading2"/>
        <w:spacing w:after="120" w:line="312" w:lineRule="auto"/>
        <w:ind w:left="851" w:hanging="491"/>
      </w:pPr>
      <w:bookmarkStart w:id="60" w:name="_Toc106285941"/>
      <w:bookmarkStart w:id="61" w:name="_Toc151575522"/>
      <w:r w:rsidRPr="008D1D4B">
        <w:t>Минимален и максимален срок за изпълнение на предложението за изпълнение на инвестиция:</w:t>
      </w:r>
      <w:bookmarkEnd w:id="60"/>
      <w:bookmarkEnd w:id="61"/>
    </w:p>
    <w:p w:rsidR="003F1496" w:rsidRPr="008D1D4B" w:rsidRDefault="008B2C23"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Инвестицията следва да се реализира</w:t>
      </w:r>
      <w:r w:rsidR="000E35C1" w:rsidRPr="008D1D4B">
        <w:rPr>
          <w:rFonts w:ascii="Verdana" w:hAnsi="Verdana"/>
          <w:color w:val="000000" w:themeColor="text1"/>
          <w:sz w:val="20"/>
          <w:szCs w:val="20"/>
        </w:rPr>
        <w:t xml:space="preserve"> (въведени в експлоатация </w:t>
      </w:r>
      <w:r w:rsidR="00C97135" w:rsidRPr="008D1D4B">
        <w:rPr>
          <w:rFonts w:ascii="Verdana" w:hAnsi="Verdana"/>
          <w:color w:val="000000" w:themeColor="text1"/>
          <w:sz w:val="20"/>
          <w:szCs w:val="20"/>
        </w:rPr>
        <w:t xml:space="preserve">енергиен обект за производство на електрическа енергия от </w:t>
      </w:r>
      <w:r w:rsidR="000E35C1" w:rsidRPr="008D1D4B">
        <w:rPr>
          <w:rFonts w:ascii="Verdana" w:hAnsi="Verdana"/>
          <w:color w:val="000000" w:themeColor="text1"/>
          <w:sz w:val="20"/>
          <w:szCs w:val="20"/>
        </w:rPr>
        <w:t xml:space="preserve">ВИ и </w:t>
      </w:r>
      <w:proofErr w:type="spellStart"/>
      <w:r w:rsidR="000E35C1" w:rsidRPr="008D1D4B">
        <w:rPr>
          <w:rFonts w:ascii="Verdana" w:hAnsi="Verdana"/>
          <w:color w:val="000000" w:themeColor="text1"/>
          <w:sz w:val="20"/>
          <w:szCs w:val="20"/>
        </w:rPr>
        <w:t>ЛСС</w:t>
      </w:r>
      <w:proofErr w:type="spellEnd"/>
      <w:r w:rsidR="000E35C1" w:rsidRPr="008D1D4B">
        <w:rPr>
          <w:rFonts w:ascii="Verdana" w:hAnsi="Verdana"/>
          <w:color w:val="000000" w:themeColor="text1"/>
          <w:sz w:val="20"/>
          <w:szCs w:val="20"/>
        </w:rPr>
        <w:t xml:space="preserve">) </w:t>
      </w:r>
      <w:r w:rsidRPr="008D1D4B">
        <w:rPr>
          <w:rFonts w:ascii="Verdana" w:hAnsi="Verdana"/>
          <w:color w:val="000000" w:themeColor="text1"/>
          <w:sz w:val="20"/>
          <w:szCs w:val="20"/>
        </w:rPr>
        <w:t>най-късно до 31 март 2026 г.</w:t>
      </w:r>
    </w:p>
    <w:p w:rsidR="003F1496" w:rsidRPr="008D1D4B" w:rsidRDefault="003F1496" w:rsidP="008B2C23">
      <w:pPr>
        <w:spacing w:before="120" w:after="120" w:line="312" w:lineRule="auto"/>
        <w:jc w:val="both"/>
        <w:rPr>
          <w:rFonts w:ascii="Verdana" w:hAnsi="Verdana"/>
          <w:b/>
          <w:sz w:val="20"/>
          <w:szCs w:val="20"/>
        </w:rPr>
      </w:pPr>
    </w:p>
    <w:p w:rsidR="003F1496" w:rsidRPr="008D1D4B" w:rsidRDefault="003F1496" w:rsidP="006A4D83">
      <w:pPr>
        <w:pStyle w:val="Heading2"/>
        <w:spacing w:after="120" w:line="312" w:lineRule="auto"/>
        <w:ind w:left="851" w:hanging="491"/>
      </w:pPr>
      <w:bookmarkStart w:id="62" w:name="_Toc106285944"/>
      <w:bookmarkStart w:id="63" w:name="_Toc151575523"/>
      <w:r w:rsidRPr="008D1D4B">
        <w:t>Ред за оценяване на предложенията за изпълнение на инвестиция:</w:t>
      </w:r>
      <w:bookmarkEnd w:id="62"/>
      <w:bookmarkEnd w:id="63"/>
    </w:p>
    <w:p w:rsidR="006E7FE2" w:rsidRPr="008D1D4B" w:rsidRDefault="006E7FE2" w:rsidP="006E7FE2">
      <w:pPr>
        <w:spacing w:before="120" w:after="120" w:line="312" w:lineRule="auto"/>
        <w:jc w:val="both"/>
        <w:rPr>
          <w:rFonts w:ascii="Verdana" w:hAnsi="Verdana"/>
          <w:sz w:val="20"/>
          <w:szCs w:val="20"/>
        </w:rPr>
      </w:pPr>
      <w:r w:rsidRPr="008D1D4B">
        <w:rPr>
          <w:rFonts w:ascii="Verdana" w:hAnsi="Verdana"/>
          <w:sz w:val="20"/>
          <w:szCs w:val="20"/>
        </w:rPr>
        <w:t>Получаване на безвъзмездни средства по настоящата инвестиция ще се извършва след провеждане на конкурентна тръжна процедура чрез подбор за изпълнение на инвестиции от крайни получатели съгласно ПМС 114</w:t>
      </w:r>
      <w:r w:rsidR="004A173A" w:rsidRPr="008D1D4B">
        <w:rPr>
          <w:rFonts w:ascii="Verdana" w:hAnsi="Verdana"/>
          <w:sz w:val="20"/>
          <w:szCs w:val="20"/>
        </w:rPr>
        <w:t>/</w:t>
      </w:r>
      <w:r w:rsidRPr="008D1D4B">
        <w:rPr>
          <w:rFonts w:ascii="Verdana" w:hAnsi="Verdana"/>
          <w:sz w:val="20"/>
          <w:szCs w:val="20"/>
        </w:rPr>
        <w:t>2022</w:t>
      </w:r>
      <w:r w:rsidR="004A173A" w:rsidRPr="008D1D4B">
        <w:rPr>
          <w:rFonts w:ascii="Verdana" w:hAnsi="Verdana"/>
          <w:sz w:val="20"/>
          <w:szCs w:val="20"/>
        </w:rPr>
        <w:t xml:space="preserve"> </w:t>
      </w:r>
      <w:r w:rsidRPr="008D1D4B">
        <w:rPr>
          <w:rFonts w:ascii="Verdana" w:hAnsi="Verdana"/>
          <w:sz w:val="20"/>
          <w:szCs w:val="20"/>
        </w:rPr>
        <w:t>и член 41 параграф 10 Регламент (ЕС) №651/2014.</w:t>
      </w:r>
    </w:p>
    <w:p w:rsidR="00B03B48" w:rsidRPr="008D1D4B" w:rsidRDefault="000E35C1" w:rsidP="0061429E">
      <w:pPr>
        <w:spacing w:before="120" w:after="120" w:line="312" w:lineRule="auto"/>
        <w:jc w:val="both"/>
        <w:rPr>
          <w:rFonts w:ascii="Verdana" w:hAnsi="Verdana"/>
          <w:sz w:val="20"/>
          <w:szCs w:val="20"/>
        </w:rPr>
      </w:pPr>
      <w:r w:rsidRPr="008D1D4B">
        <w:rPr>
          <w:rFonts w:ascii="Verdana" w:hAnsi="Verdana"/>
          <w:sz w:val="20"/>
          <w:szCs w:val="20"/>
        </w:rPr>
        <w:t xml:space="preserve">Предложението за инвестиция от крайния получател </w:t>
      </w:r>
      <w:r w:rsidR="00B03B48" w:rsidRPr="008D1D4B">
        <w:rPr>
          <w:rFonts w:ascii="Verdana" w:hAnsi="Verdana"/>
          <w:sz w:val="20"/>
          <w:szCs w:val="20"/>
        </w:rPr>
        <w:t>се оценява в съответствие с критериите, посочени в Условия за кандидатстване. Оценката се извършва чрез Информационната система на Националния план за възстановяване и устойчивост (</w:t>
      </w:r>
      <w:proofErr w:type="spellStart"/>
      <w:r w:rsidR="00C97135" w:rsidRPr="008D1D4B">
        <w:rPr>
          <w:rFonts w:ascii="Verdana" w:hAnsi="Verdana"/>
          <w:sz w:val="20"/>
          <w:szCs w:val="20"/>
        </w:rPr>
        <w:t>ИСМ</w:t>
      </w:r>
      <w:proofErr w:type="spellEnd"/>
      <w:r w:rsidR="00B03B48" w:rsidRPr="008D1D4B">
        <w:rPr>
          <w:rFonts w:ascii="Verdana" w:hAnsi="Verdana"/>
          <w:sz w:val="20"/>
          <w:szCs w:val="20"/>
        </w:rPr>
        <w:t>) и се документира чрез попълване на таблици.</w:t>
      </w:r>
    </w:p>
    <w:p w:rsidR="00B03B48" w:rsidRPr="008D1D4B" w:rsidRDefault="00B03B48" w:rsidP="0061429E">
      <w:pPr>
        <w:spacing w:before="120" w:after="120" w:line="312" w:lineRule="auto"/>
        <w:jc w:val="both"/>
        <w:rPr>
          <w:rFonts w:ascii="Verdana" w:hAnsi="Verdana"/>
          <w:sz w:val="20"/>
          <w:szCs w:val="20"/>
        </w:rPr>
      </w:pPr>
      <w:r w:rsidRPr="008D1D4B">
        <w:rPr>
          <w:rFonts w:ascii="Verdana" w:hAnsi="Verdana"/>
          <w:sz w:val="20"/>
          <w:szCs w:val="20"/>
        </w:rPr>
        <w:lastRenderedPageBreak/>
        <w:t xml:space="preserve">Заинтересованите лица могат да искат разяснения по Условията за кандидатстване до 21 дни преди изтичането на срока за кандидатстване. Въпросите се задават в писмена форма чрез електронната система </w:t>
      </w:r>
      <w:proofErr w:type="spellStart"/>
      <w:r w:rsidR="00C97135" w:rsidRPr="008D1D4B">
        <w:rPr>
          <w:rFonts w:ascii="Verdana" w:hAnsi="Verdana"/>
          <w:sz w:val="20"/>
          <w:szCs w:val="20"/>
        </w:rPr>
        <w:t>ИСМ</w:t>
      </w:r>
      <w:proofErr w:type="spellEnd"/>
      <w:r w:rsidRPr="008D1D4B">
        <w:rPr>
          <w:rFonts w:ascii="Verdana" w:hAnsi="Verdana"/>
          <w:sz w:val="20"/>
          <w:szCs w:val="20"/>
        </w:rPr>
        <w:t xml:space="preserve">, секция „Разяснения по процедурата“. Разясненията се утвърждават от ръководителя </w:t>
      </w:r>
      <w:r w:rsidR="00BA4106">
        <w:rPr>
          <w:rFonts w:ascii="Verdana" w:hAnsi="Verdana"/>
          <w:sz w:val="20"/>
          <w:szCs w:val="20"/>
        </w:rPr>
        <w:t xml:space="preserve">на </w:t>
      </w:r>
      <w:proofErr w:type="spellStart"/>
      <w:r w:rsidRPr="008D1D4B">
        <w:rPr>
          <w:rFonts w:ascii="Verdana" w:hAnsi="Verdana"/>
          <w:sz w:val="20"/>
          <w:szCs w:val="20"/>
        </w:rPr>
        <w:t>СНД</w:t>
      </w:r>
      <w:proofErr w:type="spellEnd"/>
      <w:r w:rsidRPr="008D1D4B">
        <w:rPr>
          <w:rFonts w:ascii="Verdana" w:hAnsi="Verdana"/>
          <w:sz w:val="20"/>
          <w:szCs w:val="20"/>
        </w:rPr>
        <w:t xml:space="preserve">. Разясненията се дават по отношение на условията за кандидатстване, не съдържат становище относно качеството на предложението и са задължителни за всички кандидати. Разясненията се публикуват на интернет страницата на </w:t>
      </w:r>
      <w:proofErr w:type="spellStart"/>
      <w:r w:rsidRPr="008D1D4B">
        <w:rPr>
          <w:rFonts w:ascii="Verdana" w:hAnsi="Verdana"/>
          <w:sz w:val="20"/>
          <w:szCs w:val="20"/>
        </w:rPr>
        <w:t>СНД</w:t>
      </w:r>
      <w:proofErr w:type="spellEnd"/>
      <w:r w:rsidRPr="008D1D4B">
        <w:rPr>
          <w:rFonts w:ascii="Verdana" w:hAnsi="Verdana"/>
          <w:sz w:val="20"/>
          <w:szCs w:val="20"/>
        </w:rPr>
        <w:t xml:space="preserve"> и в </w:t>
      </w:r>
      <w:proofErr w:type="spellStart"/>
      <w:r w:rsidR="00C97135" w:rsidRPr="008D1D4B">
        <w:rPr>
          <w:rFonts w:ascii="Verdana" w:hAnsi="Verdana"/>
          <w:sz w:val="20"/>
          <w:szCs w:val="20"/>
        </w:rPr>
        <w:t>ИСМ</w:t>
      </w:r>
      <w:proofErr w:type="spellEnd"/>
      <w:r w:rsidRPr="008D1D4B">
        <w:rPr>
          <w:rFonts w:ascii="Verdana" w:hAnsi="Verdana"/>
          <w:sz w:val="20"/>
          <w:szCs w:val="20"/>
        </w:rPr>
        <w:t xml:space="preserve"> в 10-дневен срок от получаването на искането, но не по-късно от 14 дни преди изтичането на срока за кандидатстване. В разясненията не се посочва лицето, направило запитването.</w:t>
      </w:r>
      <w:r w:rsidR="00BE3346" w:rsidRPr="008D1D4B">
        <w:rPr>
          <w:rFonts w:ascii="Verdana" w:hAnsi="Verdana"/>
          <w:sz w:val="20"/>
          <w:szCs w:val="20"/>
        </w:rPr>
        <w:t xml:space="preserve">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2B0C5E" w:rsidRPr="008D1D4B" w:rsidRDefault="004E709D" w:rsidP="0061429E">
      <w:pPr>
        <w:spacing w:before="120" w:after="120" w:line="312" w:lineRule="auto"/>
        <w:jc w:val="both"/>
        <w:rPr>
          <w:rFonts w:ascii="Verdana" w:hAnsi="Verdana"/>
          <w:sz w:val="20"/>
          <w:szCs w:val="20"/>
        </w:rPr>
      </w:pPr>
      <w:r w:rsidRPr="008D1D4B">
        <w:rPr>
          <w:rFonts w:ascii="Verdana" w:hAnsi="Verdana"/>
          <w:sz w:val="20"/>
          <w:szCs w:val="20"/>
        </w:rPr>
        <w:t xml:space="preserve">Съгласно чл. 5, ал. 6 </w:t>
      </w:r>
      <w:r w:rsidR="00C97135" w:rsidRPr="008D1D4B">
        <w:rPr>
          <w:rFonts w:ascii="Verdana" w:hAnsi="Verdana"/>
          <w:sz w:val="20"/>
          <w:szCs w:val="20"/>
        </w:rPr>
        <w:t xml:space="preserve">на </w:t>
      </w:r>
      <w:r w:rsidRPr="008D1D4B">
        <w:rPr>
          <w:rFonts w:ascii="Verdana" w:hAnsi="Verdana"/>
          <w:sz w:val="20"/>
          <w:szCs w:val="20"/>
        </w:rPr>
        <w:t>ПМС 114/2022</w:t>
      </w:r>
      <w:r w:rsidR="00F12354" w:rsidRPr="008D1D4B">
        <w:rPr>
          <w:rFonts w:ascii="Verdana" w:hAnsi="Verdana"/>
          <w:sz w:val="20"/>
          <w:szCs w:val="20"/>
        </w:rPr>
        <w:t xml:space="preserve"> г.</w:t>
      </w:r>
      <w:r w:rsidRPr="008D1D4B">
        <w:rPr>
          <w:rFonts w:ascii="Verdana" w:hAnsi="Verdana"/>
          <w:sz w:val="20"/>
          <w:szCs w:val="20"/>
        </w:rPr>
        <w:t xml:space="preserve"> след </w:t>
      </w:r>
      <w:r w:rsidR="0061429E" w:rsidRPr="008D1D4B">
        <w:rPr>
          <w:rFonts w:ascii="Verdana" w:hAnsi="Verdana"/>
          <w:sz w:val="20"/>
          <w:szCs w:val="20"/>
        </w:rPr>
        <w:t xml:space="preserve">откриване на </w:t>
      </w:r>
      <w:r w:rsidRPr="008D1D4B">
        <w:rPr>
          <w:rFonts w:ascii="Verdana" w:hAnsi="Verdana"/>
          <w:sz w:val="20"/>
          <w:szCs w:val="20"/>
        </w:rPr>
        <w:t xml:space="preserve">конкурентната тръжна процедура чрез подбор за изпълнение на инвестиции от крайни получатели, </w:t>
      </w:r>
      <w:r w:rsidR="0061429E" w:rsidRPr="008D1D4B">
        <w:rPr>
          <w:rFonts w:ascii="Verdana" w:hAnsi="Verdana"/>
          <w:sz w:val="20"/>
          <w:szCs w:val="20"/>
        </w:rPr>
        <w:t xml:space="preserve">утвърдените Условия за кандидатстване може да се изменят само: 1) при промени в правото на Европейския съюз и/или българското законодателство или в политиката на европейско и/или национално ниво, които налагат привеждане на документите в съответствие с тях; 2) </w:t>
      </w:r>
      <w:r w:rsidR="00C55CF2" w:rsidRPr="008D1D4B">
        <w:rPr>
          <w:rFonts w:ascii="Verdana" w:hAnsi="Verdana"/>
          <w:sz w:val="20"/>
          <w:szCs w:val="20"/>
        </w:rPr>
        <w:t>за увеличаване на общия финансов ресурс по инвестицията</w:t>
      </w:r>
      <w:r w:rsidR="0061429E" w:rsidRPr="008D1D4B">
        <w:rPr>
          <w:rFonts w:ascii="Verdana" w:hAnsi="Verdana"/>
          <w:sz w:val="20"/>
          <w:szCs w:val="20"/>
        </w:rPr>
        <w:t>; 3) за удължаване на срока за подаване на предложения за изпълнение на инвестицията; 4) при изменение на Плана за възстановяване и устойчивост</w:t>
      </w:r>
      <w:r w:rsidRPr="008D1D4B">
        <w:rPr>
          <w:rFonts w:ascii="Verdana" w:hAnsi="Verdana"/>
          <w:sz w:val="20"/>
          <w:szCs w:val="20"/>
        </w:rPr>
        <w:t>, доколкото това не води до нарушение на член 41 параграф 10 Регламент (ЕС) №651/2014</w:t>
      </w:r>
      <w:r w:rsidR="0061429E" w:rsidRPr="008D1D4B">
        <w:rPr>
          <w:rFonts w:ascii="Verdana" w:hAnsi="Verdana"/>
          <w:sz w:val="20"/>
          <w:szCs w:val="20"/>
        </w:rPr>
        <w:t>.</w:t>
      </w:r>
    </w:p>
    <w:p w:rsidR="00B03B48" w:rsidRPr="008D1D4B" w:rsidRDefault="00B03B48" w:rsidP="0061429E">
      <w:pPr>
        <w:spacing w:before="120" w:after="120" w:line="312" w:lineRule="auto"/>
        <w:jc w:val="both"/>
        <w:rPr>
          <w:rFonts w:ascii="Verdana" w:hAnsi="Verdana"/>
          <w:sz w:val="20"/>
          <w:szCs w:val="20"/>
        </w:rPr>
      </w:pPr>
      <w:r w:rsidRPr="008D1D4B">
        <w:rPr>
          <w:rFonts w:ascii="Verdana" w:hAnsi="Verdana"/>
          <w:sz w:val="20"/>
          <w:szCs w:val="20"/>
        </w:rPr>
        <w:t xml:space="preserve">След изтичането на крайния срок за подаване на предложения ръководителят на </w:t>
      </w:r>
      <w:proofErr w:type="spellStart"/>
      <w:r w:rsidRPr="008D1D4B">
        <w:rPr>
          <w:rFonts w:ascii="Verdana" w:hAnsi="Verdana"/>
          <w:sz w:val="20"/>
          <w:szCs w:val="20"/>
        </w:rPr>
        <w:t>СНД</w:t>
      </w:r>
      <w:proofErr w:type="spellEnd"/>
      <w:r w:rsidRPr="008D1D4B">
        <w:rPr>
          <w:rFonts w:ascii="Verdana" w:hAnsi="Verdana"/>
          <w:sz w:val="20"/>
          <w:szCs w:val="20"/>
        </w:rPr>
        <w:t xml:space="preserve"> назначава със заповед комисия, която да извърши оценяване и класиране на предложенията по процедурата (оценителна комисия). Комисията се назначава в 7-дневен срок от изтичането на крайния срок за подаване на предложения</w:t>
      </w:r>
      <w:r w:rsidR="0061429E" w:rsidRPr="008D1D4B">
        <w:rPr>
          <w:rFonts w:ascii="Verdana" w:hAnsi="Verdana"/>
          <w:sz w:val="20"/>
          <w:szCs w:val="20"/>
        </w:rPr>
        <w:t>.</w:t>
      </w:r>
      <w:r w:rsidR="000F505C" w:rsidRPr="000F505C">
        <w:t xml:space="preserve"> </w:t>
      </w:r>
      <w:r w:rsidR="000F505C" w:rsidRPr="000F505C">
        <w:rPr>
          <w:rFonts w:ascii="Verdana" w:hAnsi="Verdana"/>
          <w:sz w:val="20"/>
          <w:szCs w:val="20"/>
        </w:rPr>
        <w:t>Оценяването и класирането на предложенията се извършва до три месеца от назначаването на Комисията</w:t>
      </w:r>
      <w:r w:rsidR="00F756C2" w:rsidRPr="00F756C2">
        <w:rPr>
          <w:rFonts w:ascii="Verdana" w:hAnsi="Verdana"/>
          <w:sz w:val="20"/>
          <w:szCs w:val="20"/>
        </w:rPr>
        <w:t>, освен ако по изключение в заповедта за назначаването ѝ не е посочен по-дълъг срок, който не може да бъде по-дълъг от 4 месеца.</w:t>
      </w:r>
    </w:p>
    <w:p w:rsidR="00B03B48" w:rsidRPr="008D1D4B" w:rsidRDefault="0043528C" w:rsidP="0061429E">
      <w:pPr>
        <w:spacing w:before="120" w:after="120" w:line="312" w:lineRule="auto"/>
        <w:jc w:val="both"/>
        <w:rPr>
          <w:rFonts w:ascii="Verdana" w:hAnsi="Verdana"/>
          <w:sz w:val="20"/>
          <w:szCs w:val="20"/>
        </w:rPr>
      </w:pPr>
      <w:r w:rsidRPr="008D1D4B">
        <w:rPr>
          <w:rFonts w:ascii="Verdana" w:hAnsi="Verdana"/>
          <w:sz w:val="20"/>
          <w:szCs w:val="20"/>
        </w:rPr>
        <w:t xml:space="preserve">Оценката на постъпилите предложения за изпълнение на инвестиция се извършват на основание </w:t>
      </w:r>
      <w:r w:rsidR="00B03B48" w:rsidRPr="008D1D4B">
        <w:rPr>
          <w:rFonts w:ascii="Verdana" w:hAnsi="Verdana"/>
          <w:sz w:val="20"/>
          <w:szCs w:val="20"/>
        </w:rPr>
        <w:t xml:space="preserve">чл. </w:t>
      </w:r>
      <w:r w:rsidRPr="008D1D4B">
        <w:rPr>
          <w:rFonts w:ascii="Verdana" w:hAnsi="Verdana"/>
          <w:sz w:val="20"/>
          <w:szCs w:val="20"/>
        </w:rPr>
        <w:t>17</w:t>
      </w:r>
      <w:r w:rsidR="00B03B48" w:rsidRPr="008D1D4B">
        <w:rPr>
          <w:rFonts w:ascii="Verdana" w:hAnsi="Verdana"/>
          <w:sz w:val="20"/>
          <w:szCs w:val="20"/>
        </w:rPr>
        <w:t xml:space="preserve"> от ПМС № 114/2022</w:t>
      </w:r>
      <w:r w:rsidR="00F12354" w:rsidRPr="008D1D4B">
        <w:rPr>
          <w:rFonts w:ascii="Verdana" w:hAnsi="Verdana"/>
          <w:sz w:val="20"/>
          <w:szCs w:val="20"/>
        </w:rPr>
        <w:t xml:space="preserve"> г.</w:t>
      </w:r>
      <w:r w:rsidR="00B03B48" w:rsidRPr="008D1D4B">
        <w:rPr>
          <w:rFonts w:ascii="Verdana" w:hAnsi="Verdana"/>
          <w:sz w:val="20"/>
          <w:szCs w:val="20"/>
        </w:rPr>
        <w:t xml:space="preserve"> </w:t>
      </w:r>
      <w:r w:rsidRPr="008D1D4B">
        <w:rPr>
          <w:rFonts w:ascii="Verdana" w:hAnsi="Verdana"/>
          <w:sz w:val="20"/>
          <w:szCs w:val="20"/>
        </w:rPr>
        <w:t>на един етап по Критерии за административна допустимост и оценка на качеството.</w:t>
      </w:r>
    </w:p>
    <w:p w:rsidR="00B03B48" w:rsidRPr="008D1D4B" w:rsidRDefault="0043528C" w:rsidP="0061429E">
      <w:pPr>
        <w:spacing w:before="120" w:after="120" w:line="312" w:lineRule="auto"/>
        <w:jc w:val="both"/>
        <w:rPr>
          <w:rFonts w:ascii="Verdana" w:hAnsi="Verdana"/>
          <w:sz w:val="20"/>
          <w:szCs w:val="20"/>
        </w:rPr>
      </w:pPr>
      <w:r w:rsidRPr="008D1D4B">
        <w:rPr>
          <w:rFonts w:ascii="Verdana" w:hAnsi="Verdana"/>
          <w:sz w:val="20"/>
          <w:szCs w:val="20"/>
        </w:rPr>
        <w:t xml:space="preserve">Класирането на предложенията ще се извършва въз основа на поисканата безвъзмездна помощ за 1 </w:t>
      </w:r>
      <w:proofErr w:type="spellStart"/>
      <w:r w:rsidRPr="008D1D4B">
        <w:rPr>
          <w:rFonts w:ascii="Verdana" w:hAnsi="Verdana"/>
          <w:sz w:val="20"/>
          <w:szCs w:val="20"/>
        </w:rPr>
        <w:t>MW</w:t>
      </w:r>
      <w:proofErr w:type="spellEnd"/>
      <w:r w:rsidRPr="008D1D4B">
        <w:rPr>
          <w:rFonts w:ascii="Verdana" w:hAnsi="Verdana"/>
          <w:sz w:val="20"/>
          <w:szCs w:val="20"/>
        </w:rPr>
        <w:t xml:space="preserve"> мощност за производство на електрическа енергия от ВИ. </w:t>
      </w:r>
    </w:p>
    <w:p w:rsidR="00B03B48" w:rsidRPr="008D1D4B" w:rsidRDefault="00B03B48" w:rsidP="0043528C">
      <w:pPr>
        <w:pStyle w:val="ListParagraph"/>
        <w:numPr>
          <w:ilvl w:val="0"/>
          <w:numId w:val="28"/>
        </w:numPr>
        <w:spacing w:line="312" w:lineRule="auto"/>
        <w:rPr>
          <w:b/>
          <w:bCs/>
        </w:rPr>
      </w:pPr>
      <w:r w:rsidRPr="008D1D4B">
        <w:rPr>
          <w:b/>
          <w:bCs/>
        </w:rPr>
        <w:t>Оценка на административното съответствие и допустимостта</w:t>
      </w:r>
    </w:p>
    <w:p w:rsidR="00A1169E" w:rsidRPr="008D1D4B" w:rsidRDefault="00A1169E" w:rsidP="00A1169E">
      <w:pPr>
        <w:spacing w:before="120" w:after="120" w:line="312" w:lineRule="auto"/>
        <w:jc w:val="both"/>
      </w:pPr>
      <w:r w:rsidRPr="008D1D4B">
        <w:rPr>
          <w:rFonts w:ascii="Verdana" w:hAnsi="Verdana"/>
          <w:sz w:val="20"/>
          <w:szCs w:val="20"/>
        </w:rPr>
        <w:t xml:space="preserve">Всички предложения за изпълнение на инвестиция, подадени в срок, се оценяват в съответствие с критериите за допустимост на предложенията за изпълнение на инвестиция по процедурата, посочени в Приложение </w:t>
      </w:r>
      <w:r w:rsidR="00DE4A22" w:rsidRPr="008D1D4B">
        <w:rPr>
          <w:rFonts w:ascii="Verdana" w:hAnsi="Verdana"/>
          <w:sz w:val="20"/>
          <w:szCs w:val="20"/>
        </w:rPr>
        <w:t xml:space="preserve">14 </w:t>
      </w:r>
      <w:r w:rsidRPr="008D1D4B">
        <w:rPr>
          <w:rFonts w:ascii="Verdana" w:hAnsi="Verdana"/>
          <w:sz w:val="20"/>
          <w:szCs w:val="20"/>
        </w:rPr>
        <w:t>към Условията за кандидатстване.</w:t>
      </w:r>
      <w:r w:rsidRPr="008D1D4B">
        <w:t xml:space="preserve"> </w:t>
      </w:r>
    </w:p>
    <w:p w:rsidR="00A1169E" w:rsidRPr="008D1D4B" w:rsidRDefault="00A1169E" w:rsidP="00A1169E">
      <w:pPr>
        <w:spacing w:before="120" w:after="120" w:line="312" w:lineRule="auto"/>
        <w:jc w:val="both"/>
        <w:rPr>
          <w:rFonts w:ascii="Verdana" w:hAnsi="Verdana"/>
          <w:sz w:val="20"/>
          <w:szCs w:val="20"/>
        </w:rPr>
      </w:pPr>
      <w:r w:rsidRPr="008D1D4B">
        <w:rPr>
          <w:rFonts w:ascii="Verdana" w:hAnsi="Verdana"/>
          <w:sz w:val="20"/>
          <w:szCs w:val="20"/>
        </w:rPr>
        <w:lastRenderedPageBreak/>
        <w:t>В процеса на оценка на предложенията за изпълнение на инвестиция по процедурата, ще бъде проверявано дали предложението за изпълнение на инвестиция отговаря на всички критерии за допустимост и пълнота на приложените документи.</w:t>
      </w:r>
    </w:p>
    <w:p w:rsidR="00A1169E" w:rsidRPr="008D1D4B" w:rsidRDefault="00A1169E" w:rsidP="00A1169E">
      <w:pPr>
        <w:spacing w:before="120" w:after="120" w:line="312" w:lineRule="auto"/>
        <w:jc w:val="both"/>
        <w:rPr>
          <w:rFonts w:ascii="Verdana" w:hAnsi="Verdana"/>
          <w:sz w:val="20"/>
          <w:szCs w:val="20"/>
        </w:rPr>
      </w:pPr>
      <w:r w:rsidRPr="008D1D4B">
        <w:rPr>
          <w:rFonts w:ascii="Verdana" w:hAnsi="Verdana"/>
          <w:sz w:val="20"/>
          <w:szCs w:val="20"/>
        </w:rPr>
        <w:t>Оценителната комисия може да изисква допълнителна пояснителна информация от кандидатите, като определи разумен за предоставянето ѝ срок. Тази възможност не може да води до подобряване на качеството на предложението и до нарушаване на принципите на свободна конкуренция, равно третиране, публичност и прозрачност</w:t>
      </w:r>
      <w:r w:rsidR="0014693F" w:rsidRPr="008D1D4B">
        <w:rPr>
          <w:rFonts w:ascii="Verdana" w:hAnsi="Verdana"/>
          <w:sz w:val="20"/>
          <w:szCs w:val="20"/>
        </w:rPr>
        <w:t xml:space="preserve"> и недопускане на дискриминация.</w:t>
      </w:r>
    </w:p>
    <w:p w:rsidR="00C55CF2" w:rsidRPr="008D1D4B" w:rsidRDefault="00C55CF2" w:rsidP="00A1169E">
      <w:pPr>
        <w:spacing w:before="120" w:after="120" w:line="312" w:lineRule="auto"/>
        <w:jc w:val="both"/>
        <w:rPr>
          <w:rFonts w:ascii="Verdana" w:hAnsi="Verdana"/>
          <w:sz w:val="20"/>
          <w:szCs w:val="20"/>
        </w:rPr>
      </w:pPr>
      <w:r w:rsidRPr="008D1D4B">
        <w:rPr>
          <w:rFonts w:ascii="Verdana" w:hAnsi="Verdana"/>
          <w:sz w:val="20"/>
          <w:szCs w:val="20"/>
        </w:rPr>
        <w:t>Оценителната комисия извършва проверка за съответствие с правилата за държавните помощи в съответствие с Регламент 651.</w:t>
      </w:r>
    </w:p>
    <w:p w:rsidR="00A1169E" w:rsidRPr="008D1D4B" w:rsidRDefault="00A1169E" w:rsidP="00A1169E">
      <w:pPr>
        <w:spacing w:before="120" w:after="120" w:line="312" w:lineRule="auto"/>
        <w:jc w:val="both"/>
        <w:rPr>
          <w:rFonts w:ascii="Verdana" w:hAnsi="Verdana"/>
          <w:sz w:val="20"/>
          <w:szCs w:val="20"/>
        </w:rPr>
      </w:pPr>
      <w:r w:rsidRPr="008D1D4B">
        <w:rPr>
          <w:rFonts w:ascii="Verdana" w:hAnsi="Verdana"/>
          <w:sz w:val="20"/>
          <w:szCs w:val="20"/>
        </w:rPr>
        <w:t xml:space="preserve">В случай, че при оценката на конкретно предложение се установи, че със средствата, за които се кандидатства, ще бъде надхвърлен прагът на допустимите държавни помощи, оценителната комисия намалява служебно размера на </w:t>
      </w:r>
      <w:r w:rsidR="007D6C79" w:rsidRPr="008D1D4B">
        <w:rPr>
          <w:rFonts w:ascii="Verdana" w:hAnsi="Verdana"/>
          <w:sz w:val="20"/>
          <w:szCs w:val="20"/>
        </w:rPr>
        <w:t>безвъзмездното финансиране</w:t>
      </w:r>
      <w:r w:rsidRPr="008D1D4B">
        <w:rPr>
          <w:rFonts w:ascii="Verdana" w:hAnsi="Verdana"/>
          <w:sz w:val="20"/>
          <w:szCs w:val="20"/>
        </w:rPr>
        <w:t xml:space="preserve"> до максимално допустимия размер. Тази корекция не може да води до промяна на качеството на предложението и до нарушаване на принципите на свободна конкуренция, равно третиране, публичност и прозрачност</w:t>
      </w:r>
      <w:r w:rsidR="007D6C79" w:rsidRPr="008D1D4B">
        <w:rPr>
          <w:rFonts w:ascii="Verdana" w:hAnsi="Verdana"/>
          <w:sz w:val="20"/>
          <w:szCs w:val="20"/>
        </w:rPr>
        <w:t xml:space="preserve"> и недопускане на дискриминация.</w:t>
      </w:r>
    </w:p>
    <w:p w:rsidR="00A1169E" w:rsidRPr="008D1D4B" w:rsidRDefault="00A1169E" w:rsidP="00A1169E">
      <w:pPr>
        <w:spacing w:before="120" w:after="120" w:line="312" w:lineRule="auto"/>
        <w:jc w:val="both"/>
        <w:rPr>
          <w:rFonts w:ascii="Verdana" w:hAnsi="Verdana"/>
          <w:sz w:val="20"/>
          <w:szCs w:val="20"/>
        </w:rPr>
      </w:pPr>
      <w:r w:rsidRPr="008D1D4B">
        <w:rPr>
          <w:rFonts w:ascii="Verdana" w:hAnsi="Verdana"/>
          <w:sz w:val="20"/>
          <w:szCs w:val="20"/>
        </w:rPr>
        <w:t>Оценителната комисия може да извършва корекции в бюджета и/или размера на финансирането на предложение, в случаите и по реда, посочени в чл. 16, ал. 8 – 10 от ПМС № 114/2022.</w:t>
      </w:r>
    </w:p>
    <w:p w:rsidR="00B03B48" w:rsidRPr="008D1D4B" w:rsidRDefault="00B03B48" w:rsidP="0061429E">
      <w:pPr>
        <w:spacing w:before="120" w:after="120" w:line="312" w:lineRule="auto"/>
        <w:jc w:val="both"/>
        <w:rPr>
          <w:rFonts w:ascii="Verdana" w:hAnsi="Verdana"/>
          <w:sz w:val="20"/>
          <w:szCs w:val="20"/>
        </w:rPr>
      </w:pPr>
      <w:r w:rsidRPr="008D1D4B">
        <w:rPr>
          <w:rFonts w:ascii="Verdana" w:hAnsi="Verdana"/>
          <w:sz w:val="20"/>
          <w:szCs w:val="20"/>
        </w:rPr>
        <w:t xml:space="preserve">Когато при оценката на административното съответствие и допустимостта се установи липса на документи и/или друга нередовност, </w:t>
      </w:r>
      <w:r w:rsidR="008D741F" w:rsidRPr="008D1D4B">
        <w:rPr>
          <w:rFonts w:ascii="Verdana" w:hAnsi="Verdana"/>
          <w:sz w:val="20"/>
          <w:szCs w:val="20"/>
        </w:rPr>
        <w:t>Оценителната комисия</w:t>
      </w:r>
      <w:r w:rsidRPr="008D1D4B">
        <w:rPr>
          <w:rFonts w:ascii="Verdana" w:hAnsi="Verdana"/>
          <w:sz w:val="20"/>
          <w:szCs w:val="20"/>
        </w:rPr>
        <w:t xml:space="preserve"> изпраща на кандидата уведомление за установените </w:t>
      </w:r>
      <w:proofErr w:type="spellStart"/>
      <w:r w:rsidRPr="008D1D4B">
        <w:rPr>
          <w:rFonts w:ascii="Verdana" w:hAnsi="Verdana"/>
          <w:sz w:val="20"/>
          <w:szCs w:val="20"/>
        </w:rPr>
        <w:t>нередовности</w:t>
      </w:r>
      <w:proofErr w:type="spellEnd"/>
      <w:r w:rsidRPr="008D1D4B">
        <w:rPr>
          <w:rFonts w:ascii="Verdana" w:hAnsi="Verdana"/>
          <w:sz w:val="20"/>
          <w:szCs w:val="20"/>
        </w:rPr>
        <w:t xml:space="preserve"> и определя срок за тяхното отстраняване, който не може да бъде по-кратък от 7 дни. Уведомлението съдържа и информация, че </w:t>
      </w:r>
      <w:proofErr w:type="spellStart"/>
      <w:r w:rsidRPr="008D1D4B">
        <w:rPr>
          <w:rFonts w:ascii="Verdana" w:hAnsi="Verdana"/>
          <w:sz w:val="20"/>
          <w:szCs w:val="20"/>
        </w:rPr>
        <w:t>неотстраняването</w:t>
      </w:r>
      <w:proofErr w:type="spellEnd"/>
      <w:r w:rsidRPr="008D1D4B">
        <w:rPr>
          <w:rFonts w:ascii="Verdana" w:hAnsi="Verdana"/>
          <w:sz w:val="20"/>
          <w:szCs w:val="20"/>
        </w:rPr>
        <w:t xml:space="preserve"> на </w:t>
      </w:r>
      <w:proofErr w:type="spellStart"/>
      <w:r w:rsidRPr="008D1D4B">
        <w:rPr>
          <w:rFonts w:ascii="Verdana" w:hAnsi="Verdana"/>
          <w:sz w:val="20"/>
          <w:szCs w:val="20"/>
        </w:rPr>
        <w:t>нередовностите</w:t>
      </w:r>
      <w:proofErr w:type="spellEnd"/>
      <w:r w:rsidRPr="008D1D4B">
        <w:rPr>
          <w:rFonts w:ascii="Verdana" w:hAnsi="Verdana"/>
          <w:sz w:val="20"/>
          <w:szCs w:val="20"/>
        </w:rPr>
        <w:t xml:space="preserve"> в срок може да доведе до недопускане на предложението до техническа и финансова оценка и прекратяване на производството по отношение на кандидата. Отстраняването на </w:t>
      </w:r>
      <w:proofErr w:type="spellStart"/>
      <w:r w:rsidRPr="008D1D4B">
        <w:rPr>
          <w:rFonts w:ascii="Verdana" w:hAnsi="Verdana"/>
          <w:sz w:val="20"/>
          <w:szCs w:val="20"/>
        </w:rPr>
        <w:t>нередовностите</w:t>
      </w:r>
      <w:proofErr w:type="spellEnd"/>
      <w:r w:rsidRPr="008D1D4B">
        <w:rPr>
          <w:rFonts w:ascii="Verdana" w:hAnsi="Verdana"/>
          <w:sz w:val="20"/>
          <w:szCs w:val="20"/>
        </w:rPr>
        <w:t xml:space="preserve"> не може да води до промени по същество. Въз основа на извършената оценка на административното съответствие и допустимостта Оценителната комисията изготвя списък на предложенията, които не се допускат до </w:t>
      </w:r>
      <w:r w:rsidR="008D741F" w:rsidRPr="008D1D4B">
        <w:rPr>
          <w:rFonts w:ascii="Verdana" w:hAnsi="Verdana"/>
          <w:sz w:val="20"/>
          <w:szCs w:val="20"/>
        </w:rPr>
        <w:t>етап класиране на предложенията</w:t>
      </w:r>
      <w:r w:rsidRPr="008D1D4B">
        <w:rPr>
          <w:rFonts w:ascii="Verdana" w:hAnsi="Verdana"/>
          <w:sz w:val="20"/>
          <w:szCs w:val="20"/>
        </w:rPr>
        <w:t xml:space="preserve">. В списъка се посочват и основанията за недопускане. Списъкът се публикува на интернет страницата на </w:t>
      </w:r>
      <w:proofErr w:type="spellStart"/>
      <w:r w:rsidRPr="008D1D4B">
        <w:rPr>
          <w:rFonts w:ascii="Verdana" w:hAnsi="Verdana"/>
          <w:sz w:val="20"/>
          <w:szCs w:val="20"/>
        </w:rPr>
        <w:t>СНД</w:t>
      </w:r>
      <w:proofErr w:type="spellEnd"/>
      <w:r w:rsidRPr="008D1D4B">
        <w:rPr>
          <w:rFonts w:ascii="Verdana" w:hAnsi="Verdana"/>
          <w:sz w:val="20"/>
          <w:szCs w:val="20"/>
        </w:rPr>
        <w:t xml:space="preserve"> и в информационната система за </w:t>
      </w:r>
      <w:proofErr w:type="spellStart"/>
      <w:r w:rsidR="00C97135" w:rsidRPr="008D1D4B">
        <w:rPr>
          <w:rFonts w:ascii="Verdana" w:hAnsi="Verdana"/>
          <w:sz w:val="20"/>
          <w:szCs w:val="20"/>
        </w:rPr>
        <w:t>ИСМ</w:t>
      </w:r>
      <w:proofErr w:type="spellEnd"/>
      <w:r w:rsidRPr="008D1D4B">
        <w:rPr>
          <w:rFonts w:ascii="Verdana" w:hAnsi="Verdana"/>
          <w:sz w:val="20"/>
          <w:szCs w:val="20"/>
        </w:rPr>
        <w:t xml:space="preserve">, а за недопускането се съобщава на всеки от </w:t>
      </w:r>
      <w:r w:rsidR="008D741F" w:rsidRPr="008D1D4B">
        <w:rPr>
          <w:rFonts w:ascii="Verdana" w:hAnsi="Verdana"/>
          <w:sz w:val="20"/>
          <w:szCs w:val="20"/>
        </w:rPr>
        <w:t>Кандидатите</w:t>
      </w:r>
      <w:r w:rsidRPr="008D1D4B">
        <w:rPr>
          <w:rFonts w:ascii="Verdana" w:hAnsi="Verdana"/>
          <w:sz w:val="20"/>
          <w:szCs w:val="20"/>
        </w:rPr>
        <w:t xml:space="preserve">, включени в списъка, по реда на чл. 61 от </w:t>
      </w:r>
      <w:proofErr w:type="spellStart"/>
      <w:r w:rsidRPr="008D1D4B">
        <w:rPr>
          <w:rFonts w:ascii="Verdana" w:hAnsi="Verdana"/>
          <w:sz w:val="20"/>
          <w:szCs w:val="20"/>
        </w:rPr>
        <w:t>Административнопроцесуалния</w:t>
      </w:r>
      <w:proofErr w:type="spellEnd"/>
      <w:r w:rsidRPr="008D1D4B">
        <w:rPr>
          <w:rFonts w:ascii="Verdana" w:hAnsi="Verdana"/>
          <w:sz w:val="20"/>
          <w:szCs w:val="20"/>
        </w:rPr>
        <w:t xml:space="preserve"> кодекс. Кандидат, чието предложение е включено в списъка, може писмено да възрази пред ръководителя </w:t>
      </w:r>
      <w:r w:rsidR="008B6AE1" w:rsidRPr="008D1D4B">
        <w:rPr>
          <w:rFonts w:ascii="Verdana" w:hAnsi="Verdana"/>
          <w:sz w:val="20"/>
          <w:szCs w:val="20"/>
        </w:rPr>
        <w:t xml:space="preserve">на </w:t>
      </w:r>
      <w:proofErr w:type="spellStart"/>
      <w:r w:rsidRPr="008D1D4B">
        <w:rPr>
          <w:rFonts w:ascii="Verdana" w:hAnsi="Verdana"/>
          <w:sz w:val="20"/>
          <w:szCs w:val="20"/>
        </w:rPr>
        <w:t>СНД</w:t>
      </w:r>
      <w:proofErr w:type="spellEnd"/>
      <w:r w:rsidRPr="008D1D4B">
        <w:rPr>
          <w:rFonts w:ascii="Verdana" w:hAnsi="Verdana"/>
          <w:sz w:val="20"/>
          <w:szCs w:val="20"/>
        </w:rPr>
        <w:t xml:space="preserve"> в едноседмичен срок от съобщаването. С подаване на възражението не могат да се представят нови документи, които не са били част от първоначално представеното предложение и/или не са допълнени по горепосочения ред. Ръководителят на </w:t>
      </w:r>
      <w:proofErr w:type="spellStart"/>
      <w:r w:rsidRPr="008D1D4B">
        <w:rPr>
          <w:rFonts w:ascii="Verdana" w:hAnsi="Verdana"/>
          <w:sz w:val="20"/>
          <w:szCs w:val="20"/>
        </w:rPr>
        <w:t>СНД</w:t>
      </w:r>
      <w:proofErr w:type="spellEnd"/>
      <w:r w:rsidRPr="008D1D4B">
        <w:rPr>
          <w:rFonts w:ascii="Verdana" w:hAnsi="Verdana"/>
          <w:sz w:val="20"/>
          <w:szCs w:val="20"/>
        </w:rPr>
        <w:t xml:space="preserve"> определя със заповед лица, които да извършват проверка за основателността на получените възражения, като им се осигурява достъп до цялата документация във връзка с възраженията. </w:t>
      </w:r>
      <w:r w:rsidRPr="008D1D4B">
        <w:rPr>
          <w:rFonts w:ascii="Verdana" w:hAnsi="Verdana"/>
          <w:sz w:val="20"/>
          <w:szCs w:val="20"/>
        </w:rPr>
        <w:lastRenderedPageBreak/>
        <w:t xml:space="preserve">Срокът за извършване на проверка и изготвянето на становище по проверката е 7-дневен от изтичането на срока за подаване на възражения. Ръководителят на </w:t>
      </w:r>
      <w:proofErr w:type="spellStart"/>
      <w:r w:rsidRPr="008D1D4B">
        <w:rPr>
          <w:rFonts w:ascii="Verdana" w:hAnsi="Verdana"/>
          <w:sz w:val="20"/>
          <w:szCs w:val="20"/>
        </w:rPr>
        <w:t>СНД</w:t>
      </w:r>
      <w:proofErr w:type="spellEnd"/>
      <w:r w:rsidRPr="008D1D4B">
        <w:rPr>
          <w:rFonts w:ascii="Verdana" w:hAnsi="Verdana"/>
          <w:sz w:val="20"/>
          <w:szCs w:val="20"/>
        </w:rPr>
        <w:t xml:space="preserve"> се произнася по основателността на възражението в 3-дневен срок от получаването на становището, като: 1) връща предложението за </w:t>
      </w:r>
      <w:r w:rsidR="00A1169E" w:rsidRPr="008D1D4B">
        <w:rPr>
          <w:rFonts w:ascii="Verdana" w:hAnsi="Verdana"/>
          <w:sz w:val="20"/>
          <w:szCs w:val="20"/>
        </w:rPr>
        <w:t>класиране</w:t>
      </w:r>
      <w:r w:rsidRPr="008D1D4B">
        <w:rPr>
          <w:rFonts w:ascii="Verdana" w:hAnsi="Verdana"/>
          <w:sz w:val="20"/>
          <w:szCs w:val="20"/>
        </w:rPr>
        <w:t xml:space="preserve">; или 2) прекратява производството по отношение на </w:t>
      </w:r>
      <w:r w:rsidR="008D741F" w:rsidRPr="008D1D4B">
        <w:rPr>
          <w:rFonts w:ascii="Verdana" w:hAnsi="Verdana"/>
          <w:sz w:val="20"/>
          <w:szCs w:val="20"/>
        </w:rPr>
        <w:t>Кандидата</w:t>
      </w:r>
      <w:r w:rsidRPr="008D1D4B">
        <w:rPr>
          <w:rFonts w:ascii="Verdana" w:hAnsi="Verdana"/>
          <w:sz w:val="20"/>
          <w:szCs w:val="20"/>
        </w:rPr>
        <w:t xml:space="preserve">, чието предложение не е допуснато до техническа и финансова оценка. Ръководителят на </w:t>
      </w:r>
      <w:proofErr w:type="spellStart"/>
      <w:r w:rsidRPr="008D1D4B">
        <w:rPr>
          <w:rFonts w:ascii="Verdana" w:hAnsi="Verdana"/>
          <w:sz w:val="20"/>
          <w:szCs w:val="20"/>
        </w:rPr>
        <w:t>СНД</w:t>
      </w:r>
      <w:proofErr w:type="spellEnd"/>
      <w:r w:rsidRPr="008D1D4B">
        <w:rPr>
          <w:rFonts w:ascii="Verdana" w:hAnsi="Verdana"/>
          <w:sz w:val="20"/>
          <w:szCs w:val="20"/>
        </w:rPr>
        <w:t xml:space="preserve"> прекратява производството по отношение на кандидат, чието предложение е включено в списъка на предложенията, които не се допускат до техническа и финансова оценка, и не е подал възражение в предвидения срок и по реда. Актът за прекратяване на производството се издава в едноседмичен срок от изтичането на срока за подаване на възражение</w:t>
      </w:r>
      <w:r w:rsidR="00960330" w:rsidRPr="008D1D4B">
        <w:rPr>
          <w:rFonts w:ascii="Verdana" w:hAnsi="Verdana"/>
          <w:sz w:val="20"/>
          <w:szCs w:val="20"/>
        </w:rPr>
        <w:t>.</w:t>
      </w:r>
    </w:p>
    <w:p w:rsidR="0043528C" w:rsidRPr="008D1D4B" w:rsidRDefault="0043528C" w:rsidP="0061429E">
      <w:pPr>
        <w:spacing w:before="120" w:after="120" w:line="312" w:lineRule="auto"/>
        <w:jc w:val="both"/>
        <w:rPr>
          <w:rFonts w:ascii="Verdana" w:hAnsi="Verdana"/>
          <w:b/>
          <w:bCs/>
          <w:sz w:val="20"/>
          <w:szCs w:val="20"/>
        </w:rPr>
      </w:pPr>
      <w:r w:rsidRPr="008D1D4B">
        <w:rPr>
          <w:rFonts w:ascii="Verdana" w:hAnsi="Verdana"/>
          <w:b/>
          <w:bCs/>
          <w:sz w:val="20"/>
          <w:szCs w:val="20"/>
        </w:rPr>
        <w:t>2)</w:t>
      </w:r>
      <w:r w:rsidRPr="008D1D4B">
        <w:rPr>
          <w:rFonts w:ascii="Verdana" w:hAnsi="Verdana"/>
          <w:b/>
          <w:bCs/>
          <w:sz w:val="20"/>
          <w:szCs w:val="20"/>
        </w:rPr>
        <w:tab/>
        <w:t>Класиране на предложенията</w:t>
      </w:r>
    </w:p>
    <w:p w:rsidR="008D741F" w:rsidRPr="008D1D4B" w:rsidRDefault="00A1169E" w:rsidP="0014693F">
      <w:pPr>
        <w:spacing w:before="120" w:after="120" w:line="312" w:lineRule="auto"/>
        <w:jc w:val="both"/>
        <w:rPr>
          <w:rFonts w:ascii="Verdana" w:hAnsi="Verdana"/>
          <w:sz w:val="20"/>
          <w:szCs w:val="20"/>
        </w:rPr>
      </w:pPr>
      <w:r w:rsidRPr="008D1D4B">
        <w:rPr>
          <w:rFonts w:ascii="Verdana" w:hAnsi="Verdana"/>
          <w:sz w:val="20"/>
          <w:szCs w:val="20"/>
        </w:rPr>
        <w:t xml:space="preserve">Класирането на </w:t>
      </w:r>
      <w:r w:rsidR="008D741F" w:rsidRPr="008D1D4B">
        <w:rPr>
          <w:rFonts w:ascii="Verdana" w:hAnsi="Verdana"/>
          <w:sz w:val="20"/>
          <w:szCs w:val="20"/>
        </w:rPr>
        <w:t xml:space="preserve">предложенията, които са преминали успешно през оценка на административното съответствие и допустимостта </w:t>
      </w:r>
      <w:r w:rsidRPr="008D1D4B">
        <w:rPr>
          <w:rFonts w:ascii="Verdana" w:hAnsi="Verdana"/>
          <w:sz w:val="20"/>
          <w:szCs w:val="20"/>
        </w:rPr>
        <w:t xml:space="preserve">ще се извършва въз основа на поисканата безвъзмездна помощ за 1 </w:t>
      </w:r>
      <w:proofErr w:type="spellStart"/>
      <w:r w:rsidRPr="008D1D4B">
        <w:rPr>
          <w:rFonts w:ascii="Verdana" w:hAnsi="Verdana"/>
          <w:sz w:val="20"/>
          <w:szCs w:val="20"/>
        </w:rPr>
        <w:t>MW</w:t>
      </w:r>
      <w:proofErr w:type="spellEnd"/>
      <w:r w:rsidRPr="008D1D4B">
        <w:rPr>
          <w:rFonts w:ascii="Verdana" w:hAnsi="Verdana"/>
          <w:sz w:val="20"/>
          <w:szCs w:val="20"/>
        </w:rPr>
        <w:t xml:space="preserve"> мощност за производство на електрическа енергия от </w:t>
      </w:r>
      <w:r w:rsidR="008D741F" w:rsidRPr="008D1D4B">
        <w:rPr>
          <w:rFonts w:ascii="Verdana" w:hAnsi="Verdana"/>
          <w:sz w:val="20"/>
          <w:szCs w:val="20"/>
        </w:rPr>
        <w:t xml:space="preserve">(слънчева и/или вятърна енергия), като </w:t>
      </w:r>
      <w:r w:rsidR="00815EDA" w:rsidRPr="00815EDA">
        <w:rPr>
          <w:rFonts w:ascii="Verdana" w:hAnsi="Verdana"/>
          <w:sz w:val="20"/>
          <w:szCs w:val="20"/>
        </w:rPr>
        <w:t>предложенията се класират по възходящ ред на поисканата безвъзмездна помощ на единица мощност за производство от ВИ.</w:t>
      </w:r>
      <w:r w:rsidR="00E337B3">
        <w:rPr>
          <w:rFonts w:ascii="Verdana" w:hAnsi="Verdana"/>
          <w:sz w:val="20"/>
          <w:szCs w:val="20"/>
        </w:rPr>
        <w:t xml:space="preserve"> </w:t>
      </w:r>
      <w:proofErr w:type="spellStart"/>
      <w:r w:rsidR="008D741F" w:rsidRPr="008D1D4B">
        <w:rPr>
          <w:rFonts w:ascii="Verdana" w:hAnsi="Verdana"/>
          <w:sz w:val="20"/>
          <w:szCs w:val="20"/>
        </w:rPr>
        <w:t>СНД</w:t>
      </w:r>
      <w:proofErr w:type="spellEnd"/>
      <w:r w:rsidR="008D741F" w:rsidRPr="008D1D4B">
        <w:rPr>
          <w:rFonts w:ascii="Verdana" w:hAnsi="Verdana"/>
          <w:sz w:val="20"/>
          <w:szCs w:val="20"/>
        </w:rPr>
        <w:t xml:space="preserve"> ще класира всички предложения</w:t>
      </w:r>
      <w:r w:rsidR="00E337B3" w:rsidRPr="00E337B3">
        <w:rPr>
          <w:rFonts w:ascii="Verdana" w:hAnsi="Verdana"/>
          <w:sz w:val="20"/>
          <w:szCs w:val="20"/>
          <w:lang w:val="en-US"/>
        </w:rPr>
        <w:t xml:space="preserve"> </w:t>
      </w:r>
      <w:proofErr w:type="spellStart"/>
      <w:r w:rsidR="00E337B3">
        <w:rPr>
          <w:rFonts w:ascii="Verdana" w:hAnsi="Verdana"/>
          <w:sz w:val="20"/>
          <w:szCs w:val="20"/>
          <w:lang w:val="en-US"/>
        </w:rPr>
        <w:t>до</w:t>
      </w:r>
      <w:proofErr w:type="spellEnd"/>
      <w:r w:rsidR="00E337B3">
        <w:rPr>
          <w:rFonts w:ascii="Verdana" w:hAnsi="Verdana"/>
          <w:sz w:val="20"/>
          <w:szCs w:val="20"/>
          <w:lang w:val="en-US"/>
        </w:rPr>
        <w:t xml:space="preserve"> </w:t>
      </w:r>
      <w:proofErr w:type="spellStart"/>
      <w:r w:rsidR="00E337B3">
        <w:rPr>
          <w:rFonts w:ascii="Verdana" w:hAnsi="Verdana"/>
          <w:sz w:val="20"/>
          <w:szCs w:val="20"/>
          <w:lang w:val="en-US"/>
        </w:rPr>
        <w:t>изчерпване</w:t>
      </w:r>
      <w:proofErr w:type="spellEnd"/>
      <w:r w:rsidR="00E337B3">
        <w:rPr>
          <w:rFonts w:ascii="Verdana" w:hAnsi="Verdana"/>
          <w:sz w:val="20"/>
          <w:szCs w:val="20"/>
          <w:lang w:val="en-US"/>
        </w:rPr>
        <w:t xml:space="preserve"> </w:t>
      </w:r>
      <w:proofErr w:type="spellStart"/>
      <w:r w:rsidR="00E337B3">
        <w:rPr>
          <w:rFonts w:ascii="Verdana" w:hAnsi="Verdana"/>
          <w:sz w:val="20"/>
          <w:szCs w:val="20"/>
          <w:lang w:val="en-US"/>
        </w:rPr>
        <w:t>на</w:t>
      </w:r>
      <w:proofErr w:type="spellEnd"/>
      <w:r w:rsidR="00E337B3">
        <w:rPr>
          <w:rFonts w:ascii="Verdana" w:hAnsi="Verdana"/>
          <w:sz w:val="20"/>
          <w:szCs w:val="20"/>
          <w:lang w:val="en-US"/>
        </w:rPr>
        <w:t xml:space="preserve"> </w:t>
      </w:r>
      <w:proofErr w:type="spellStart"/>
      <w:r w:rsidR="00E337B3">
        <w:rPr>
          <w:rFonts w:ascii="Verdana" w:hAnsi="Verdana"/>
          <w:sz w:val="20"/>
          <w:szCs w:val="20"/>
          <w:lang w:val="en-US"/>
        </w:rPr>
        <w:t>лимита</w:t>
      </w:r>
      <w:proofErr w:type="spellEnd"/>
      <w:r w:rsidR="00E337B3">
        <w:rPr>
          <w:rFonts w:ascii="Verdana" w:hAnsi="Verdana"/>
          <w:sz w:val="20"/>
          <w:szCs w:val="20"/>
          <w:lang w:val="en-US"/>
        </w:rPr>
        <w:t xml:space="preserve"> </w:t>
      </w:r>
      <w:proofErr w:type="spellStart"/>
      <w:r w:rsidR="00E337B3">
        <w:rPr>
          <w:rFonts w:ascii="Verdana" w:hAnsi="Verdana"/>
          <w:sz w:val="20"/>
          <w:szCs w:val="20"/>
          <w:lang w:val="en-US"/>
        </w:rPr>
        <w:t>на</w:t>
      </w:r>
      <w:proofErr w:type="spellEnd"/>
      <w:r w:rsidR="00E337B3">
        <w:rPr>
          <w:rFonts w:ascii="Verdana" w:hAnsi="Verdana"/>
          <w:sz w:val="20"/>
          <w:szCs w:val="20"/>
          <w:lang w:val="en-US"/>
        </w:rPr>
        <w:t xml:space="preserve"> </w:t>
      </w:r>
      <w:proofErr w:type="spellStart"/>
      <w:r w:rsidR="00E337B3">
        <w:rPr>
          <w:rFonts w:ascii="Verdana" w:hAnsi="Verdana"/>
          <w:sz w:val="20"/>
          <w:szCs w:val="20"/>
          <w:lang w:val="en-US"/>
        </w:rPr>
        <w:t>бюджета</w:t>
      </w:r>
      <w:proofErr w:type="spellEnd"/>
      <w:r w:rsidR="00E337B3">
        <w:rPr>
          <w:rFonts w:ascii="Verdana" w:hAnsi="Verdana"/>
          <w:sz w:val="20"/>
          <w:szCs w:val="20"/>
          <w:lang w:val="en-US"/>
        </w:rPr>
        <w:t xml:space="preserve"> </w:t>
      </w:r>
      <w:proofErr w:type="spellStart"/>
      <w:r w:rsidR="00E337B3">
        <w:rPr>
          <w:rFonts w:ascii="Verdana" w:hAnsi="Verdana"/>
          <w:sz w:val="20"/>
          <w:szCs w:val="20"/>
          <w:lang w:val="en-US"/>
        </w:rPr>
        <w:t>за</w:t>
      </w:r>
      <w:proofErr w:type="spellEnd"/>
      <w:r w:rsidR="00E337B3">
        <w:rPr>
          <w:rFonts w:ascii="Verdana" w:hAnsi="Verdana"/>
          <w:sz w:val="20"/>
          <w:szCs w:val="20"/>
          <w:lang w:val="en-US"/>
        </w:rPr>
        <w:t xml:space="preserve"> </w:t>
      </w:r>
      <w:proofErr w:type="spellStart"/>
      <w:r w:rsidR="00E337B3">
        <w:rPr>
          <w:rFonts w:ascii="Verdana" w:hAnsi="Verdana"/>
          <w:sz w:val="20"/>
          <w:szCs w:val="20"/>
          <w:lang w:val="en-US"/>
        </w:rPr>
        <w:t>процедурата</w:t>
      </w:r>
      <w:proofErr w:type="spellEnd"/>
      <w:r w:rsidR="008D741F" w:rsidRPr="008D1D4B">
        <w:rPr>
          <w:rFonts w:ascii="Verdana" w:hAnsi="Verdana"/>
          <w:sz w:val="20"/>
          <w:szCs w:val="20"/>
        </w:rPr>
        <w:t xml:space="preserve">. </w:t>
      </w:r>
    </w:p>
    <w:p w:rsidR="0014693F" w:rsidRPr="008D1D4B" w:rsidRDefault="0014693F" w:rsidP="0014693F">
      <w:pPr>
        <w:spacing w:before="120" w:after="120" w:line="312" w:lineRule="auto"/>
        <w:jc w:val="both"/>
        <w:rPr>
          <w:rFonts w:ascii="Verdana" w:hAnsi="Verdana"/>
          <w:sz w:val="20"/>
          <w:szCs w:val="20"/>
        </w:rPr>
      </w:pPr>
      <w:r w:rsidRPr="008D1D4B">
        <w:rPr>
          <w:rFonts w:ascii="Verdana" w:hAnsi="Verdana"/>
          <w:sz w:val="20"/>
          <w:szCs w:val="20"/>
        </w:rPr>
        <w:t xml:space="preserve">В случай че на този етап от оценката има няколко кандидата с еднаква поискана безвъзмездна помощ, </w:t>
      </w:r>
      <w:proofErr w:type="spellStart"/>
      <w:r w:rsidRPr="008D1D4B">
        <w:rPr>
          <w:rFonts w:ascii="Verdana" w:hAnsi="Verdana"/>
          <w:sz w:val="20"/>
          <w:szCs w:val="20"/>
        </w:rPr>
        <w:t>СНД</w:t>
      </w:r>
      <w:proofErr w:type="spellEnd"/>
      <w:r w:rsidRPr="008D1D4B">
        <w:rPr>
          <w:rFonts w:ascii="Verdana" w:hAnsi="Verdana"/>
          <w:sz w:val="20"/>
          <w:szCs w:val="20"/>
        </w:rPr>
        <w:t xml:space="preserve"> ще класира тези </w:t>
      </w:r>
      <w:r w:rsidR="007E26F8">
        <w:rPr>
          <w:rFonts w:ascii="Verdana" w:hAnsi="Verdana"/>
          <w:sz w:val="20"/>
          <w:szCs w:val="20"/>
        </w:rPr>
        <w:t>к</w:t>
      </w:r>
      <w:r w:rsidR="008D741F" w:rsidRPr="008D1D4B">
        <w:rPr>
          <w:rFonts w:ascii="Verdana" w:hAnsi="Verdana"/>
          <w:sz w:val="20"/>
          <w:szCs w:val="20"/>
        </w:rPr>
        <w:t xml:space="preserve">андидати </w:t>
      </w:r>
      <w:r w:rsidRPr="008D1D4B">
        <w:rPr>
          <w:rFonts w:ascii="Verdana" w:hAnsi="Verdana"/>
          <w:sz w:val="20"/>
          <w:szCs w:val="20"/>
        </w:rPr>
        <w:t>въз основа на следните критерии при равенство:</w:t>
      </w:r>
    </w:p>
    <w:p w:rsidR="0014693F" w:rsidRPr="008D1D4B" w:rsidRDefault="0014693F" w:rsidP="0014693F">
      <w:pPr>
        <w:pStyle w:val="ListParagraph"/>
        <w:numPr>
          <w:ilvl w:val="0"/>
          <w:numId w:val="30"/>
        </w:numPr>
        <w:spacing w:line="312" w:lineRule="auto"/>
      </w:pPr>
      <w:r w:rsidRPr="008D1D4B">
        <w:t xml:space="preserve">Първо, проектът, който подава оферта с по-висока мощност за производство на електрическа енергия от ВИ, се класира преди всеки проект с по-ниска мощност за производство на електрическа енергия от ВИ. </w:t>
      </w:r>
    </w:p>
    <w:p w:rsidR="0014693F" w:rsidRPr="008D1D4B" w:rsidRDefault="0014693F" w:rsidP="0014693F">
      <w:pPr>
        <w:pStyle w:val="ListParagraph"/>
        <w:numPr>
          <w:ilvl w:val="0"/>
          <w:numId w:val="30"/>
        </w:numPr>
        <w:spacing w:line="312" w:lineRule="auto"/>
      </w:pPr>
      <w:r w:rsidRPr="008D1D4B">
        <w:t xml:space="preserve">Ако все още има равен брой точки, предложението, което изисква по-малко земя (в квадратни метри) за </w:t>
      </w:r>
      <w:proofErr w:type="spellStart"/>
      <w:r w:rsidRPr="008D1D4B">
        <w:t>ЛСС</w:t>
      </w:r>
      <w:proofErr w:type="spellEnd"/>
      <w:r w:rsidRPr="008D1D4B">
        <w:t>, ще бъде класирано преди предложението, което изисква повече земя.</w:t>
      </w:r>
    </w:p>
    <w:p w:rsidR="0014693F" w:rsidRPr="008D1D4B" w:rsidRDefault="0014693F" w:rsidP="0014693F">
      <w:pPr>
        <w:pStyle w:val="ListParagraph"/>
        <w:numPr>
          <w:ilvl w:val="0"/>
          <w:numId w:val="30"/>
        </w:numPr>
        <w:spacing w:line="312" w:lineRule="auto"/>
      </w:pPr>
      <w:r w:rsidRPr="008D1D4B">
        <w:t xml:space="preserve">Ако все още има равен брой точки, всяко предложение, подадено на по-ранна дата и час съгласно </w:t>
      </w:r>
      <w:proofErr w:type="spellStart"/>
      <w:r w:rsidRPr="008D1D4B">
        <w:t>ИСМ-ИСУН</w:t>
      </w:r>
      <w:proofErr w:type="spellEnd"/>
      <w:r w:rsidRPr="008D1D4B">
        <w:t xml:space="preserve"> 2020, ще бъде класирано преди предложението с по-късна дата и час.</w:t>
      </w:r>
    </w:p>
    <w:p w:rsidR="0014693F" w:rsidRPr="008D1D4B" w:rsidRDefault="0014693F" w:rsidP="0014693F">
      <w:pPr>
        <w:spacing w:before="120" w:after="120" w:line="312" w:lineRule="auto"/>
        <w:jc w:val="both"/>
        <w:rPr>
          <w:rFonts w:ascii="Verdana" w:hAnsi="Verdana"/>
          <w:sz w:val="20"/>
          <w:szCs w:val="20"/>
        </w:rPr>
      </w:pPr>
      <w:r w:rsidRPr="008D1D4B">
        <w:rPr>
          <w:rFonts w:ascii="Verdana" w:hAnsi="Verdana"/>
          <w:sz w:val="20"/>
          <w:szCs w:val="20"/>
        </w:rPr>
        <w:t>Предложенията ще получат точки въз основа на съответните им позиции в подредения списък. Първото предложение в списъка ще получи най-висока оценка, а всяко следващо предложение в списъка ще получи оценка с 1 точка по-ниска от предходното. Последното предложение в списъка ще получи 1 точка.</w:t>
      </w:r>
    </w:p>
    <w:p w:rsidR="0014693F" w:rsidRPr="008D1D4B" w:rsidRDefault="0014693F" w:rsidP="0014693F">
      <w:pPr>
        <w:spacing w:before="120" w:after="120" w:line="312" w:lineRule="auto"/>
        <w:jc w:val="both"/>
        <w:rPr>
          <w:rFonts w:ascii="Verdana" w:hAnsi="Verdana"/>
          <w:sz w:val="20"/>
          <w:szCs w:val="20"/>
        </w:rPr>
      </w:pPr>
      <w:r w:rsidRPr="008D1D4B">
        <w:rPr>
          <w:rFonts w:ascii="Verdana" w:hAnsi="Verdana"/>
          <w:sz w:val="20"/>
          <w:szCs w:val="20"/>
        </w:rPr>
        <w:t xml:space="preserve">Въз основа на тези точки </w:t>
      </w:r>
      <w:proofErr w:type="spellStart"/>
      <w:r w:rsidRPr="008D1D4B">
        <w:rPr>
          <w:rFonts w:ascii="Verdana" w:hAnsi="Verdana"/>
          <w:sz w:val="20"/>
          <w:szCs w:val="20"/>
        </w:rPr>
        <w:t>СНД</w:t>
      </w:r>
      <w:proofErr w:type="spellEnd"/>
      <w:r w:rsidRPr="008D1D4B">
        <w:rPr>
          <w:rFonts w:ascii="Verdana" w:hAnsi="Verdana"/>
          <w:sz w:val="20"/>
          <w:szCs w:val="20"/>
        </w:rPr>
        <w:t xml:space="preserve"> започва процеса на приемане на предложенията, като започва от това с най-много точки и продължава последователно надолу, като спира само когато следващото предложение в реда би надхвърлило бюджета на процедурата. Предложението, което би надвишило бюджета на процедурата, се нарича пределно предложение</w:t>
      </w:r>
      <w:r w:rsidR="00026807" w:rsidRPr="00026807">
        <w:t xml:space="preserve"> </w:t>
      </w:r>
      <w:r w:rsidR="00026807" w:rsidRPr="00026807">
        <w:rPr>
          <w:rFonts w:ascii="Verdana" w:hAnsi="Verdana"/>
          <w:sz w:val="20"/>
          <w:szCs w:val="20"/>
        </w:rPr>
        <w:t>и се включва в списъка с резервни предложения</w:t>
      </w:r>
      <w:r w:rsidRPr="008D1D4B">
        <w:rPr>
          <w:rFonts w:ascii="Verdana" w:hAnsi="Verdana"/>
          <w:sz w:val="20"/>
          <w:szCs w:val="20"/>
        </w:rPr>
        <w:t>.</w:t>
      </w:r>
      <w:r w:rsidR="00E337B3" w:rsidRPr="00E337B3">
        <w:t xml:space="preserve"> </w:t>
      </w:r>
      <w:r w:rsidRPr="008D1D4B">
        <w:rPr>
          <w:rFonts w:ascii="Verdana" w:hAnsi="Verdana"/>
          <w:sz w:val="20"/>
          <w:szCs w:val="20"/>
        </w:rPr>
        <w:t xml:space="preserve">Всяко </w:t>
      </w:r>
      <w:r w:rsidRPr="008D1D4B">
        <w:rPr>
          <w:rFonts w:ascii="Verdana" w:hAnsi="Verdana"/>
          <w:sz w:val="20"/>
          <w:szCs w:val="20"/>
        </w:rPr>
        <w:lastRenderedPageBreak/>
        <w:t xml:space="preserve">предложение, което е получило по-малко точки от пределното предложение, ще бъде </w:t>
      </w:r>
      <w:r w:rsidR="0066229A" w:rsidRPr="008D1D4B">
        <w:rPr>
          <w:rFonts w:ascii="Verdana" w:hAnsi="Verdana"/>
          <w:sz w:val="20"/>
          <w:szCs w:val="20"/>
        </w:rPr>
        <w:t>включено в списък с резервни предложения</w:t>
      </w:r>
      <w:r w:rsidRPr="008D1D4B">
        <w:rPr>
          <w:rFonts w:ascii="Verdana" w:hAnsi="Verdana"/>
          <w:sz w:val="20"/>
          <w:szCs w:val="20"/>
        </w:rPr>
        <w:t>.</w:t>
      </w:r>
    </w:p>
    <w:p w:rsidR="0014693F" w:rsidRPr="008D1D4B" w:rsidRDefault="0014693F" w:rsidP="0014693F">
      <w:pPr>
        <w:spacing w:before="120" w:after="120" w:line="312" w:lineRule="auto"/>
        <w:jc w:val="both"/>
        <w:rPr>
          <w:rFonts w:ascii="Verdana" w:hAnsi="Verdana"/>
          <w:sz w:val="20"/>
          <w:szCs w:val="20"/>
        </w:rPr>
      </w:pPr>
      <w:r w:rsidRPr="008D1D4B">
        <w:rPr>
          <w:rFonts w:ascii="Verdana" w:hAnsi="Verdana"/>
          <w:sz w:val="20"/>
          <w:szCs w:val="20"/>
        </w:rPr>
        <w:t xml:space="preserve">Въз основа на резултатите от оценката Оценителната комисия изготвя оценителен доклад до Ръководителя на </w:t>
      </w:r>
      <w:proofErr w:type="spellStart"/>
      <w:r w:rsidRPr="008D1D4B">
        <w:rPr>
          <w:rFonts w:ascii="Verdana" w:hAnsi="Verdana"/>
          <w:sz w:val="20"/>
          <w:szCs w:val="20"/>
        </w:rPr>
        <w:t>СНД</w:t>
      </w:r>
      <w:proofErr w:type="spellEnd"/>
      <w:r w:rsidRPr="008D1D4B">
        <w:rPr>
          <w:rFonts w:ascii="Verdana" w:hAnsi="Verdana"/>
          <w:sz w:val="20"/>
          <w:szCs w:val="20"/>
        </w:rPr>
        <w:t>, който включва:</w:t>
      </w:r>
    </w:p>
    <w:p w:rsidR="0014693F" w:rsidRPr="008D1D4B" w:rsidRDefault="0014693F" w:rsidP="0014693F">
      <w:pPr>
        <w:pStyle w:val="ListParagraph"/>
        <w:numPr>
          <w:ilvl w:val="0"/>
          <w:numId w:val="29"/>
        </w:numPr>
        <w:spacing w:line="312" w:lineRule="auto"/>
      </w:pPr>
      <w:r w:rsidRPr="008D1D4B">
        <w:t>списък на предложените за финансиране предложения, подредени по реда на тяхното класиране, и размера на средствата, които да бъдат предоставени за всяко от тях;</w:t>
      </w:r>
    </w:p>
    <w:p w:rsidR="0014693F" w:rsidRPr="008D1D4B" w:rsidRDefault="0014693F" w:rsidP="0014693F">
      <w:pPr>
        <w:pStyle w:val="ListParagraph"/>
        <w:numPr>
          <w:ilvl w:val="0"/>
          <w:numId w:val="29"/>
        </w:numPr>
        <w:spacing w:line="312" w:lineRule="auto"/>
      </w:pPr>
      <w:r w:rsidRPr="008D1D4B">
        <w:t>списък с резервните предложения, които успешно са преминали оценяването, но за които не достига финансиране, подредени по реда на тяхното класиране (ако е приложимо).</w:t>
      </w:r>
    </w:p>
    <w:p w:rsidR="00CF04E8" w:rsidRPr="008D1D4B" w:rsidRDefault="00CF04E8" w:rsidP="00CF04E8">
      <w:pPr>
        <w:spacing w:before="120" w:after="120" w:line="312" w:lineRule="auto"/>
        <w:jc w:val="both"/>
        <w:rPr>
          <w:rFonts w:ascii="Verdana" w:hAnsi="Verdana"/>
          <w:sz w:val="20"/>
          <w:szCs w:val="20"/>
        </w:rPr>
      </w:pPr>
      <w:r w:rsidRPr="008D1D4B">
        <w:rPr>
          <w:rFonts w:ascii="Verdana" w:hAnsi="Verdana"/>
          <w:sz w:val="20"/>
          <w:szCs w:val="20"/>
        </w:rPr>
        <w:t>В съответствие с чл. 19, ал. 1, т. 1 от ПМС № 114/</w:t>
      </w:r>
      <w:r w:rsidR="00C55CF2" w:rsidRPr="008D1D4B">
        <w:rPr>
          <w:rFonts w:ascii="Verdana" w:hAnsi="Verdana"/>
          <w:sz w:val="20"/>
          <w:szCs w:val="20"/>
        </w:rPr>
        <w:t>2022 г.</w:t>
      </w:r>
      <w:r w:rsidRPr="008D1D4B">
        <w:rPr>
          <w:rFonts w:ascii="Verdana" w:hAnsi="Verdana"/>
          <w:sz w:val="20"/>
          <w:szCs w:val="20"/>
        </w:rPr>
        <w:t xml:space="preserve"> ръководителят на </w:t>
      </w:r>
      <w:proofErr w:type="spellStart"/>
      <w:r w:rsidRPr="008D1D4B">
        <w:rPr>
          <w:rFonts w:ascii="Verdana" w:hAnsi="Verdana"/>
          <w:sz w:val="20"/>
          <w:szCs w:val="20"/>
        </w:rPr>
        <w:t>СНД</w:t>
      </w:r>
      <w:proofErr w:type="spellEnd"/>
      <w:r w:rsidRPr="008D1D4B">
        <w:rPr>
          <w:rFonts w:ascii="Verdana" w:hAnsi="Verdana"/>
          <w:sz w:val="20"/>
          <w:szCs w:val="20"/>
        </w:rPr>
        <w:t xml:space="preserve"> одобрява доклада на оценителната комисия, като </w:t>
      </w:r>
      <w:r w:rsidR="008D741F" w:rsidRPr="008D1D4B">
        <w:rPr>
          <w:rFonts w:ascii="Verdana" w:hAnsi="Verdana"/>
          <w:sz w:val="20"/>
          <w:szCs w:val="20"/>
        </w:rPr>
        <w:t xml:space="preserve">Кандидатите </w:t>
      </w:r>
      <w:r w:rsidRPr="008D1D4B">
        <w:rPr>
          <w:rFonts w:ascii="Verdana" w:hAnsi="Verdana"/>
          <w:sz w:val="20"/>
          <w:szCs w:val="20"/>
        </w:rPr>
        <w:t xml:space="preserve">от списъка на предложените за финансиране предложения се поканват да представят в 14-дневен срок доказателства, че отговарят на изискванията за краен получател на средства от </w:t>
      </w:r>
      <w:proofErr w:type="spellStart"/>
      <w:r w:rsidRPr="008D1D4B">
        <w:rPr>
          <w:rFonts w:ascii="Verdana" w:hAnsi="Verdana"/>
          <w:sz w:val="20"/>
          <w:szCs w:val="20"/>
        </w:rPr>
        <w:t>МВУ</w:t>
      </w:r>
      <w:proofErr w:type="spellEnd"/>
      <w:r w:rsidRPr="008D1D4B">
        <w:rPr>
          <w:rFonts w:ascii="Verdana" w:hAnsi="Verdana"/>
          <w:sz w:val="20"/>
          <w:szCs w:val="20"/>
        </w:rPr>
        <w:t xml:space="preserve">, посочени в </w:t>
      </w:r>
      <w:r w:rsidR="00697E79" w:rsidRPr="008D1D4B">
        <w:rPr>
          <w:rFonts w:ascii="Verdana" w:hAnsi="Verdana"/>
          <w:sz w:val="20"/>
          <w:szCs w:val="20"/>
        </w:rPr>
        <w:t xml:space="preserve">настоящите </w:t>
      </w:r>
      <w:r w:rsidRPr="008D1D4B">
        <w:rPr>
          <w:rFonts w:ascii="Verdana" w:hAnsi="Verdana"/>
          <w:sz w:val="20"/>
          <w:szCs w:val="20"/>
        </w:rPr>
        <w:t xml:space="preserve">Условия за кандидатстване, ако същите не са приложени към формуляра за кандидатстване. </w:t>
      </w:r>
      <w:r w:rsidR="008349A9" w:rsidRPr="008D1D4B">
        <w:rPr>
          <w:rFonts w:ascii="Verdana" w:hAnsi="Verdana"/>
          <w:sz w:val="20"/>
          <w:szCs w:val="20"/>
        </w:rPr>
        <w:t xml:space="preserve">Поканите се изпращат чрез системата </w:t>
      </w:r>
      <w:proofErr w:type="spellStart"/>
      <w:r w:rsidR="008349A9" w:rsidRPr="008D1D4B">
        <w:rPr>
          <w:rFonts w:ascii="Verdana" w:hAnsi="Verdana"/>
          <w:sz w:val="20"/>
          <w:szCs w:val="20"/>
        </w:rPr>
        <w:t>ИСМ-ИСУН</w:t>
      </w:r>
      <w:proofErr w:type="spellEnd"/>
      <w:r w:rsidR="008349A9" w:rsidRPr="008D1D4B">
        <w:rPr>
          <w:rFonts w:ascii="Verdana" w:hAnsi="Verdana"/>
          <w:sz w:val="20"/>
          <w:szCs w:val="20"/>
        </w:rPr>
        <w:t xml:space="preserve"> 2020.</w:t>
      </w:r>
    </w:p>
    <w:p w:rsidR="00CF04E8" w:rsidRPr="008D1D4B" w:rsidRDefault="00CF04E8" w:rsidP="00CF04E8">
      <w:pPr>
        <w:spacing w:before="120" w:after="120" w:line="312" w:lineRule="auto"/>
        <w:jc w:val="both"/>
        <w:rPr>
          <w:rFonts w:ascii="Verdana" w:hAnsi="Verdana"/>
          <w:sz w:val="20"/>
          <w:szCs w:val="20"/>
        </w:rPr>
      </w:pPr>
      <w:r w:rsidRPr="008D1D4B">
        <w:rPr>
          <w:rFonts w:ascii="Verdana" w:hAnsi="Verdana"/>
          <w:sz w:val="20"/>
          <w:szCs w:val="20"/>
        </w:rPr>
        <w:t xml:space="preserve">При установена обективна необходимост от предоставяне на разяснения и/или допълнителни документи на </w:t>
      </w:r>
      <w:r w:rsidR="007E26F8">
        <w:rPr>
          <w:rFonts w:ascii="Verdana" w:hAnsi="Verdana"/>
          <w:sz w:val="20"/>
          <w:szCs w:val="20"/>
        </w:rPr>
        <w:t>к</w:t>
      </w:r>
      <w:r w:rsidR="008D741F" w:rsidRPr="008D1D4B">
        <w:rPr>
          <w:rFonts w:ascii="Verdana" w:hAnsi="Verdana"/>
          <w:sz w:val="20"/>
          <w:szCs w:val="20"/>
        </w:rPr>
        <w:t xml:space="preserve">андидатите </w:t>
      </w:r>
      <w:r w:rsidRPr="008D1D4B">
        <w:rPr>
          <w:rFonts w:ascii="Verdana" w:hAnsi="Verdana"/>
          <w:sz w:val="20"/>
          <w:szCs w:val="20"/>
        </w:rPr>
        <w:t xml:space="preserve">може да се предостави еднократно допълнителен срок, но не по-дълъг от 14 дни. </w:t>
      </w:r>
    </w:p>
    <w:p w:rsidR="00CF04E8" w:rsidRPr="008D1D4B" w:rsidRDefault="00CF04E8" w:rsidP="00CF04E8">
      <w:pPr>
        <w:spacing w:before="120" w:after="120" w:line="312" w:lineRule="auto"/>
        <w:jc w:val="both"/>
        <w:rPr>
          <w:rFonts w:ascii="Verdana" w:hAnsi="Verdana"/>
          <w:sz w:val="20"/>
          <w:szCs w:val="20"/>
        </w:rPr>
      </w:pPr>
      <w:r w:rsidRPr="008D1D4B">
        <w:rPr>
          <w:rFonts w:ascii="Verdana" w:hAnsi="Verdana"/>
          <w:sz w:val="20"/>
          <w:szCs w:val="20"/>
        </w:rPr>
        <w:t xml:space="preserve">В 7-дневен срок от одобряването на оценителния доклад, съответно от представянето на доказателствата, че отговарят на изискванията за краен получател на средства от </w:t>
      </w:r>
      <w:proofErr w:type="spellStart"/>
      <w:r w:rsidRPr="008D1D4B">
        <w:rPr>
          <w:rFonts w:ascii="Verdana" w:hAnsi="Verdana"/>
          <w:sz w:val="20"/>
          <w:szCs w:val="20"/>
        </w:rPr>
        <w:t>МВУ</w:t>
      </w:r>
      <w:proofErr w:type="spellEnd"/>
      <w:r w:rsidRPr="008D1D4B">
        <w:rPr>
          <w:rFonts w:ascii="Verdana" w:hAnsi="Verdana"/>
          <w:sz w:val="20"/>
          <w:szCs w:val="20"/>
        </w:rPr>
        <w:t xml:space="preserve">, посочени в </w:t>
      </w:r>
      <w:r w:rsidR="00697E79" w:rsidRPr="008D1D4B">
        <w:rPr>
          <w:rFonts w:ascii="Verdana" w:hAnsi="Verdana"/>
          <w:sz w:val="20"/>
          <w:szCs w:val="20"/>
        </w:rPr>
        <w:t xml:space="preserve">настоящите </w:t>
      </w:r>
      <w:r w:rsidRPr="008D1D4B">
        <w:rPr>
          <w:rFonts w:ascii="Verdana" w:hAnsi="Verdana"/>
          <w:sz w:val="20"/>
          <w:szCs w:val="20"/>
        </w:rPr>
        <w:t xml:space="preserve">Условия за кандидатстване, ръководителят на </w:t>
      </w:r>
      <w:proofErr w:type="spellStart"/>
      <w:r w:rsidRPr="008D1D4B">
        <w:rPr>
          <w:rFonts w:ascii="Verdana" w:hAnsi="Verdana"/>
          <w:sz w:val="20"/>
          <w:szCs w:val="20"/>
        </w:rPr>
        <w:t>СНД</w:t>
      </w:r>
      <w:proofErr w:type="spellEnd"/>
      <w:r w:rsidRPr="008D1D4B">
        <w:rPr>
          <w:rFonts w:ascii="Verdana" w:hAnsi="Verdana"/>
          <w:sz w:val="20"/>
          <w:szCs w:val="20"/>
        </w:rPr>
        <w:t xml:space="preserve"> издава решение за предоставяне на средства от Механизма по всяко предложение, включено в списъка на предложените за финансиране предложения.</w:t>
      </w:r>
    </w:p>
    <w:p w:rsidR="00CB737C" w:rsidRPr="008D1D4B" w:rsidRDefault="00CB737C" w:rsidP="00CF04E8">
      <w:pPr>
        <w:spacing w:before="120" w:after="120" w:line="312" w:lineRule="auto"/>
        <w:jc w:val="both"/>
        <w:rPr>
          <w:rFonts w:ascii="Verdana" w:hAnsi="Verdana"/>
          <w:b/>
          <w:bCs/>
          <w:sz w:val="20"/>
          <w:szCs w:val="20"/>
        </w:rPr>
      </w:pPr>
      <w:r w:rsidRPr="008D1D4B">
        <w:rPr>
          <w:rFonts w:ascii="Verdana" w:hAnsi="Verdana"/>
          <w:b/>
          <w:bCs/>
          <w:sz w:val="20"/>
          <w:szCs w:val="20"/>
        </w:rPr>
        <w:t>Договор за финансиране с крайния получател</w:t>
      </w:r>
    </w:p>
    <w:p w:rsidR="00CF04E8" w:rsidRPr="008D1D4B" w:rsidRDefault="00CF04E8" w:rsidP="00CF04E8">
      <w:pPr>
        <w:spacing w:before="120" w:after="120" w:line="312" w:lineRule="auto"/>
        <w:jc w:val="both"/>
        <w:rPr>
          <w:rFonts w:ascii="Verdana" w:hAnsi="Verdana"/>
          <w:sz w:val="20"/>
          <w:szCs w:val="20"/>
        </w:rPr>
      </w:pPr>
      <w:r w:rsidRPr="008D1D4B">
        <w:rPr>
          <w:rFonts w:ascii="Verdana" w:hAnsi="Verdana"/>
          <w:sz w:val="20"/>
          <w:szCs w:val="20"/>
        </w:rPr>
        <w:t xml:space="preserve">В срок до 15 работни дни от влизането в сила на решението за предоставяне на средства от </w:t>
      </w:r>
      <w:proofErr w:type="spellStart"/>
      <w:r w:rsidRPr="008D1D4B">
        <w:rPr>
          <w:rFonts w:ascii="Verdana" w:hAnsi="Verdana"/>
          <w:sz w:val="20"/>
          <w:szCs w:val="20"/>
        </w:rPr>
        <w:t>НПВУ</w:t>
      </w:r>
      <w:proofErr w:type="spellEnd"/>
      <w:r w:rsidRPr="008D1D4B">
        <w:rPr>
          <w:rFonts w:ascii="Verdana" w:hAnsi="Verdana"/>
          <w:sz w:val="20"/>
          <w:szCs w:val="20"/>
        </w:rPr>
        <w:t xml:space="preserve"> ръководителят на </w:t>
      </w:r>
      <w:proofErr w:type="spellStart"/>
      <w:r w:rsidRPr="008D1D4B">
        <w:rPr>
          <w:rFonts w:ascii="Verdana" w:hAnsi="Verdana"/>
          <w:sz w:val="20"/>
          <w:szCs w:val="20"/>
        </w:rPr>
        <w:t>СНД</w:t>
      </w:r>
      <w:proofErr w:type="spellEnd"/>
      <w:r w:rsidRPr="008D1D4B">
        <w:rPr>
          <w:rFonts w:ascii="Verdana" w:hAnsi="Verdana"/>
          <w:sz w:val="20"/>
          <w:szCs w:val="20"/>
        </w:rPr>
        <w:t xml:space="preserve"> сключва договор за финансиране с крайния получател. Договорът задължително включва:</w:t>
      </w:r>
    </w:p>
    <w:p w:rsidR="00CF04E8" w:rsidRPr="008D1D4B" w:rsidRDefault="00CF04E8" w:rsidP="00CF04E8">
      <w:pPr>
        <w:spacing w:before="120" w:after="120" w:line="312" w:lineRule="auto"/>
        <w:jc w:val="both"/>
        <w:rPr>
          <w:rFonts w:ascii="Verdana" w:hAnsi="Verdana"/>
          <w:sz w:val="20"/>
          <w:szCs w:val="20"/>
        </w:rPr>
      </w:pPr>
      <w:r w:rsidRPr="008D1D4B">
        <w:rPr>
          <w:rFonts w:ascii="Verdana" w:hAnsi="Verdana"/>
          <w:sz w:val="20"/>
          <w:szCs w:val="20"/>
        </w:rPr>
        <w:t>1. наименование и седалище на адресата - краен получател на средствата;</w:t>
      </w:r>
    </w:p>
    <w:p w:rsidR="00BD6856" w:rsidRPr="008D1D4B" w:rsidRDefault="00BD6856" w:rsidP="00CF04E8">
      <w:pPr>
        <w:spacing w:before="120" w:after="120" w:line="312" w:lineRule="auto"/>
        <w:jc w:val="both"/>
        <w:rPr>
          <w:rFonts w:ascii="Verdana" w:hAnsi="Verdana"/>
          <w:sz w:val="20"/>
          <w:szCs w:val="20"/>
        </w:rPr>
      </w:pPr>
      <w:r w:rsidRPr="008D1D4B">
        <w:rPr>
          <w:rFonts w:ascii="Verdana" w:hAnsi="Verdana"/>
          <w:sz w:val="20"/>
          <w:szCs w:val="20"/>
        </w:rPr>
        <w:t xml:space="preserve">2. точен адрес на обекта, попадащ в урбанизирани територии, където ще се изгражда </w:t>
      </w:r>
      <w:r w:rsidR="00B604A0" w:rsidRPr="008D1D4B">
        <w:rPr>
          <w:rFonts w:ascii="Verdana" w:hAnsi="Verdana"/>
          <w:sz w:val="20"/>
          <w:szCs w:val="20"/>
        </w:rPr>
        <w:t>комбинирания проект</w:t>
      </w:r>
      <w:r w:rsidRPr="008D1D4B">
        <w:rPr>
          <w:rFonts w:ascii="Verdana" w:hAnsi="Verdana"/>
          <w:sz w:val="20"/>
          <w:szCs w:val="20"/>
        </w:rPr>
        <w:t>;</w:t>
      </w:r>
    </w:p>
    <w:p w:rsidR="00CF04E8" w:rsidRPr="008D1D4B" w:rsidRDefault="00BD6856" w:rsidP="00CF04E8">
      <w:pPr>
        <w:spacing w:before="120" w:after="120" w:line="312" w:lineRule="auto"/>
        <w:jc w:val="both"/>
        <w:rPr>
          <w:rFonts w:ascii="Verdana" w:hAnsi="Verdana"/>
          <w:sz w:val="20"/>
          <w:szCs w:val="20"/>
        </w:rPr>
      </w:pPr>
      <w:r w:rsidRPr="008D1D4B">
        <w:rPr>
          <w:rFonts w:ascii="Verdana" w:hAnsi="Verdana"/>
          <w:sz w:val="20"/>
          <w:szCs w:val="20"/>
        </w:rPr>
        <w:t>3</w:t>
      </w:r>
      <w:r w:rsidR="00CF04E8" w:rsidRPr="008D1D4B">
        <w:rPr>
          <w:rFonts w:ascii="Verdana" w:hAnsi="Verdana"/>
          <w:sz w:val="20"/>
          <w:szCs w:val="20"/>
        </w:rPr>
        <w:t>. наименование, стойност, основни дейности, индикатори, период и срокове за изпълнение на инвестицията, за която се предоставят средствата;</w:t>
      </w:r>
    </w:p>
    <w:p w:rsidR="00CF04E8" w:rsidRPr="008D1D4B" w:rsidRDefault="00BD6856" w:rsidP="00CF04E8">
      <w:pPr>
        <w:spacing w:before="120" w:after="120" w:line="312" w:lineRule="auto"/>
        <w:jc w:val="both"/>
        <w:rPr>
          <w:rFonts w:ascii="Verdana" w:hAnsi="Verdana"/>
          <w:sz w:val="20"/>
          <w:szCs w:val="20"/>
        </w:rPr>
      </w:pPr>
      <w:r w:rsidRPr="008D1D4B">
        <w:rPr>
          <w:rFonts w:ascii="Verdana" w:hAnsi="Verdana"/>
          <w:sz w:val="20"/>
          <w:szCs w:val="20"/>
        </w:rPr>
        <w:t>4</w:t>
      </w:r>
      <w:r w:rsidR="00CF04E8" w:rsidRPr="008D1D4B">
        <w:rPr>
          <w:rFonts w:ascii="Verdana" w:hAnsi="Verdana"/>
          <w:sz w:val="20"/>
          <w:szCs w:val="20"/>
        </w:rPr>
        <w:t>. максимален размер на средствата по инвестицията, по която те се предоставят;</w:t>
      </w:r>
    </w:p>
    <w:p w:rsidR="00CF04E8" w:rsidRPr="008D1D4B" w:rsidRDefault="00BD6856" w:rsidP="00CF04E8">
      <w:pPr>
        <w:spacing w:before="120" w:after="120" w:line="312" w:lineRule="auto"/>
        <w:jc w:val="both"/>
        <w:rPr>
          <w:rFonts w:ascii="Verdana" w:hAnsi="Verdana"/>
          <w:sz w:val="20"/>
          <w:szCs w:val="20"/>
        </w:rPr>
      </w:pPr>
      <w:r w:rsidRPr="008D1D4B">
        <w:rPr>
          <w:rFonts w:ascii="Verdana" w:hAnsi="Verdana"/>
          <w:sz w:val="20"/>
          <w:szCs w:val="20"/>
        </w:rPr>
        <w:t>5</w:t>
      </w:r>
      <w:r w:rsidR="00CF04E8" w:rsidRPr="008D1D4B">
        <w:rPr>
          <w:rFonts w:ascii="Verdana" w:hAnsi="Verdana"/>
          <w:sz w:val="20"/>
          <w:szCs w:val="20"/>
        </w:rPr>
        <w:t>. конкретизация на условията за изпълнение на инвестицията;</w:t>
      </w:r>
    </w:p>
    <w:p w:rsidR="00CF04E8" w:rsidRPr="008D1D4B" w:rsidRDefault="00BD6856" w:rsidP="00CF04E8">
      <w:pPr>
        <w:spacing w:before="120" w:after="120" w:line="312" w:lineRule="auto"/>
        <w:jc w:val="both"/>
        <w:rPr>
          <w:rFonts w:ascii="Verdana" w:hAnsi="Verdana"/>
          <w:sz w:val="20"/>
          <w:szCs w:val="20"/>
        </w:rPr>
      </w:pPr>
      <w:r w:rsidRPr="008D1D4B">
        <w:rPr>
          <w:rFonts w:ascii="Verdana" w:hAnsi="Verdana"/>
          <w:sz w:val="20"/>
          <w:szCs w:val="20"/>
        </w:rPr>
        <w:t>6</w:t>
      </w:r>
      <w:r w:rsidR="00CF04E8" w:rsidRPr="008D1D4B">
        <w:rPr>
          <w:rFonts w:ascii="Verdana" w:hAnsi="Verdana"/>
          <w:sz w:val="20"/>
          <w:szCs w:val="20"/>
        </w:rPr>
        <w:t>. етапи и цели;</w:t>
      </w:r>
    </w:p>
    <w:p w:rsidR="00CF04E8" w:rsidRPr="008D1D4B" w:rsidRDefault="00BD6856" w:rsidP="00CF04E8">
      <w:pPr>
        <w:spacing w:before="120" w:after="120" w:line="312" w:lineRule="auto"/>
        <w:jc w:val="both"/>
        <w:rPr>
          <w:rFonts w:ascii="Verdana" w:hAnsi="Verdana"/>
          <w:sz w:val="20"/>
          <w:szCs w:val="20"/>
        </w:rPr>
      </w:pPr>
      <w:r w:rsidRPr="008D1D4B">
        <w:rPr>
          <w:rFonts w:ascii="Verdana" w:hAnsi="Verdana"/>
          <w:sz w:val="20"/>
          <w:szCs w:val="20"/>
        </w:rPr>
        <w:lastRenderedPageBreak/>
        <w:t>7</w:t>
      </w:r>
      <w:r w:rsidR="00CF04E8" w:rsidRPr="008D1D4B">
        <w:rPr>
          <w:rFonts w:ascii="Verdana" w:hAnsi="Verdana"/>
          <w:sz w:val="20"/>
          <w:szCs w:val="20"/>
        </w:rPr>
        <w:t>. когато е приложимо - информация, че средствата имат характер на допустима държавна помощ, с посочване на акта на Европейския съюз, съгласно който се предоставя или одобрява.</w:t>
      </w:r>
    </w:p>
    <w:p w:rsidR="00CF04E8" w:rsidRPr="008D1D4B" w:rsidRDefault="00CF04E8" w:rsidP="00CF04E8">
      <w:pPr>
        <w:spacing w:before="120" w:after="120" w:line="312" w:lineRule="auto"/>
        <w:jc w:val="both"/>
        <w:rPr>
          <w:rFonts w:ascii="Verdana" w:hAnsi="Verdana"/>
          <w:sz w:val="20"/>
          <w:szCs w:val="20"/>
        </w:rPr>
      </w:pPr>
      <w:r w:rsidRPr="008D1D4B">
        <w:rPr>
          <w:rFonts w:ascii="Verdana" w:hAnsi="Verdana"/>
          <w:sz w:val="20"/>
          <w:szCs w:val="20"/>
        </w:rPr>
        <w:t>Одобреното предложение за изпълнение на инвестиция и настоящите Условията за кандидатстване в частта, определяща условията за изпълнение, са неразделна част от договора.</w:t>
      </w:r>
    </w:p>
    <w:p w:rsidR="00CF04E8" w:rsidRPr="008D1D4B" w:rsidRDefault="00CF04E8" w:rsidP="00CF04E8">
      <w:pPr>
        <w:spacing w:before="120" w:after="120" w:line="312" w:lineRule="auto"/>
        <w:jc w:val="both"/>
        <w:rPr>
          <w:rFonts w:ascii="Verdana" w:hAnsi="Verdana"/>
          <w:sz w:val="20"/>
          <w:szCs w:val="20"/>
        </w:rPr>
      </w:pPr>
      <w:r w:rsidRPr="008D1D4B">
        <w:rPr>
          <w:rFonts w:ascii="Verdana" w:hAnsi="Verdana"/>
          <w:sz w:val="20"/>
          <w:szCs w:val="20"/>
        </w:rPr>
        <w:t>Сключеният договор за финансиране, съответно заповедта, включително одобрената инвестиция, може да бъде изменян и/или допълван в случаите и по реда, посочени в чл. 28 от ПМС № 114/08.06.2022 г.</w:t>
      </w:r>
    </w:p>
    <w:p w:rsidR="00E03A24" w:rsidRPr="008D1D4B" w:rsidRDefault="00E03A24" w:rsidP="00CF04E8">
      <w:pPr>
        <w:spacing w:before="120" w:after="120" w:line="312" w:lineRule="auto"/>
        <w:jc w:val="both"/>
        <w:rPr>
          <w:rFonts w:ascii="Verdana" w:hAnsi="Verdana"/>
          <w:sz w:val="20"/>
          <w:szCs w:val="20"/>
        </w:rPr>
      </w:pP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b/>
          <w:sz w:val="20"/>
          <w:szCs w:val="20"/>
        </w:rPr>
        <w:t xml:space="preserve">ВАЖНО: </w:t>
      </w:r>
      <w:proofErr w:type="spellStart"/>
      <w:r w:rsidRPr="008D1D4B">
        <w:rPr>
          <w:rFonts w:ascii="Verdana" w:hAnsi="Verdana"/>
          <w:sz w:val="20"/>
          <w:szCs w:val="20"/>
        </w:rPr>
        <w:t>СНД</w:t>
      </w:r>
      <w:proofErr w:type="spellEnd"/>
      <w:r w:rsidRPr="008D1D4B">
        <w:rPr>
          <w:rFonts w:ascii="Verdana" w:hAnsi="Verdana"/>
          <w:sz w:val="20"/>
          <w:szCs w:val="20"/>
        </w:rPr>
        <w:t xml:space="preserve"> няма да разглежда предложения, които са изпратени след посочения в т. </w:t>
      </w:r>
      <w:r w:rsidR="00682E7B" w:rsidRPr="008D1D4B">
        <w:rPr>
          <w:rFonts w:ascii="Verdana" w:hAnsi="Verdana"/>
          <w:sz w:val="20"/>
          <w:szCs w:val="20"/>
        </w:rPr>
        <w:t xml:space="preserve">21 </w:t>
      </w:r>
      <w:r w:rsidRPr="008D1D4B">
        <w:rPr>
          <w:rFonts w:ascii="Verdana" w:hAnsi="Verdana"/>
          <w:sz w:val="20"/>
          <w:szCs w:val="20"/>
        </w:rPr>
        <w:t>краен срок за подаване на предложения за изпълнение на инвестиция.</w:t>
      </w: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b/>
          <w:sz w:val="20"/>
          <w:szCs w:val="20"/>
        </w:rPr>
        <w:t xml:space="preserve">ВАЖНО: </w:t>
      </w:r>
      <w:r w:rsidRPr="008D1D4B">
        <w:rPr>
          <w:rFonts w:ascii="Verdana" w:hAnsi="Verdana"/>
          <w:sz w:val="20"/>
          <w:szCs w:val="20"/>
        </w:rPr>
        <w:t xml:space="preserve">Уведомленията за установени </w:t>
      </w:r>
      <w:proofErr w:type="spellStart"/>
      <w:r w:rsidRPr="008D1D4B">
        <w:rPr>
          <w:rFonts w:ascii="Verdana" w:hAnsi="Verdana"/>
          <w:sz w:val="20"/>
          <w:szCs w:val="20"/>
        </w:rPr>
        <w:t>нередовности</w:t>
      </w:r>
      <w:proofErr w:type="spellEnd"/>
      <w:r w:rsidRPr="008D1D4B">
        <w:rPr>
          <w:rFonts w:ascii="Verdana" w:hAnsi="Verdana"/>
          <w:sz w:val="20"/>
          <w:szCs w:val="20"/>
        </w:rPr>
        <w:t xml:space="preserve"> се изпращат чрез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Кандидатът следва да има ангажимент да проверява профила си в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ежедневно. В тази връзка, е необходимо Кандидатите да разполагат винаги с достъп до електронния адрес, към който е асоцииран профила в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За дата на получаване на искането за документи/информация се счита датата на изпращането му чрез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независимо дали е получено уведомление на електронния адрес, асоцииран към профила на Кандидата. Подавайки електронно предложение за изпълнение на инвестиция, Кандидатът се съгласява комуникацията по време на оценката и договарянето да става единствено посредством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в профила, от който е подадено предложението. Съобщенията, получени на електронната поща, посочена от </w:t>
      </w:r>
      <w:r w:rsidR="007E26F8">
        <w:rPr>
          <w:rFonts w:ascii="Verdana" w:hAnsi="Verdana"/>
          <w:sz w:val="20"/>
          <w:szCs w:val="20"/>
        </w:rPr>
        <w:t>к</w:t>
      </w:r>
      <w:r w:rsidR="007E26F8" w:rsidRPr="008D1D4B">
        <w:rPr>
          <w:rFonts w:ascii="Verdana" w:hAnsi="Verdana"/>
          <w:sz w:val="20"/>
          <w:szCs w:val="20"/>
        </w:rPr>
        <w:t>андидата</w:t>
      </w:r>
      <w:r w:rsidRPr="008D1D4B">
        <w:rPr>
          <w:rFonts w:ascii="Verdana" w:hAnsi="Verdana"/>
          <w:sz w:val="20"/>
          <w:szCs w:val="20"/>
        </w:rPr>
        <w:t xml:space="preserve">, не са част от кореспонденцията по повод на и във връзка с процеса по оценка. Отговорност на </w:t>
      </w:r>
      <w:r w:rsidR="007E26F8">
        <w:rPr>
          <w:rFonts w:ascii="Verdana" w:hAnsi="Verdana"/>
          <w:sz w:val="20"/>
          <w:szCs w:val="20"/>
        </w:rPr>
        <w:t>к</w:t>
      </w:r>
      <w:r w:rsidR="007E26F8" w:rsidRPr="008D1D4B">
        <w:rPr>
          <w:rFonts w:ascii="Verdana" w:hAnsi="Verdana"/>
          <w:sz w:val="20"/>
          <w:szCs w:val="20"/>
        </w:rPr>
        <w:t xml:space="preserve">андидата </w:t>
      </w:r>
      <w:r w:rsidRPr="008D1D4B">
        <w:rPr>
          <w:rFonts w:ascii="Verdana" w:hAnsi="Verdana"/>
          <w:sz w:val="20"/>
          <w:szCs w:val="20"/>
        </w:rPr>
        <w:t xml:space="preserve">е да проверява регулярно по своя инициатива профила си в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за наличието на съобщения, отправени към него по повод и във връзка с производството по предоставяне на безвъзмездно финансиране. Кандидатът представя допълнителните разяснения и/или документи по електронен път чрез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w:t>
      </w:r>
    </w:p>
    <w:p w:rsidR="00E8356F" w:rsidRPr="008D1D4B" w:rsidRDefault="00E8356F"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eastAsia="MS Mincho" w:hAnsi="Verdana"/>
          <w:sz w:val="20"/>
          <w:szCs w:val="20"/>
          <w:lang w:eastAsia="en-US"/>
        </w:rPr>
      </w:pPr>
      <w:r w:rsidRPr="008D1D4B">
        <w:rPr>
          <w:rFonts w:ascii="Verdana" w:eastAsia="MS Mincho" w:hAnsi="Verdana"/>
          <w:sz w:val="20"/>
          <w:szCs w:val="20"/>
          <w:lang w:eastAsia="en-US"/>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w:t>
      </w:r>
      <w:proofErr w:type="spellStart"/>
      <w:r w:rsidRPr="008D1D4B">
        <w:rPr>
          <w:rFonts w:ascii="Verdana" w:eastAsia="MS Mincho" w:hAnsi="Verdana"/>
          <w:sz w:val="20"/>
          <w:szCs w:val="20"/>
          <w:lang w:eastAsia="en-US"/>
        </w:rPr>
        <w:t>ИСМ-ИСУН</w:t>
      </w:r>
      <w:proofErr w:type="spellEnd"/>
      <w:r w:rsidRPr="008D1D4B">
        <w:rPr>
          <w:rFonts w:ascii="Verdana" w:eastAsia="MS Mincho" w:hAnsi="Verdana"/>
          <w:sz w:val="20"/>
          <w:szCs w:val="20"/>
          <w:lang w:eastAsia="en-US"/>
        </w:rPr>
        <w:t xml:space="preserve"> 2020.</w:t>
      </w:r>
    </w:p>
    <w:p w:rsidR="003F1496" w:rsidRPr="008D1D4B" w:rsidRDefault="003F1496" w:rsidP="003F1496">
      <w:pPr>
        <w:spacing w:before="120" w:after="120" w:line="312" w:lineRule="auto"/>
        <w:jc w:val="both"/>
        <w:rPr>
          <w:rFonts w:ascii="Verdana" w:eastAsia="MS Mincho" w:hAnsi="Verdana"/>
          <w:sz w:val="20"/>
          <w:szCs w:val="20"/>
          <w:lang w:eastAsia="en-US"/>
        </w:rPr>
      </w:pPr>
    </w:p>
    <w:p w:rsidR="003F1496" w:rsidRPr="008D1D4B" w:rsidRDefault="003F1496" w:rsidP="006A4D83">
      <w:pPr>
        <w:pStyle w:val="Heading2"/>
        <w:spacing w:after="120" w:line="312" w:lineRule="auto"/>
        <w:ind w:left="851" w:hanging="491"/>
      </w:pPr>
      <w:bookmarkStart w:id="64" w:name="_Toc106285948"/>
      <w:bookmarkStart w:id="65" w:name="_Toc151575524"/>
      <w:r w:rsidRPr="008D1D4B">
        <w:t>Начин на подаване на предложенията за изпълнение на инвестиция:</w:t>
      </w:r>
      <w:bookmarkEnd w:id="64"/>
      <w:bookmarkEnd w:id="65"/>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Подаването на предложението за изпълнение на инвестиция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w:t>
      </w:r>
      <w:proofErr w:type="spellStart"/>
      <w:r w:rsidRPr="008D1D4B">
        <w:rPr>
          <w:rFonts w:ascii="Verdana" w:hAnsi="Verdana"/>
          <w:b/>
          <w:sz w:val="20"/>
          <w:szCs w:val="20"/>
        </w:rPr>
        <w:t>ИСМ-ИСУН</w:t>
      </w:r>
      <w:proofErr w:type="spellEnd"/>
      <w:r w:rsidRPr="008D1D4B">
        <w:rPr>
          <w:rFonts w:ascii="Verdana" w:hAnsi="Verdana"/>
          <w:b/>
          <w:sz w:val="20"/>
          <w:szCs w:val="20"/>
        </w:rPr>
        <w:t xml:space="preserve"> 2020, раздел </w:t>
      </w:r>
      <w:proofErr w:type="spellStart"/>
      <w:r w:rsidRPr="008D1D4B">
        <w:rPr>
          <w:rFonts w:ascii="Verdana" w:hAnsi="Verdana"/>
          <w:b/>
          <w:sz w:val="20"/>
          <w:szCs w:val="20"/>
        </w:rPr>
        <w:t>НПВУ</w:t>
      </w:r>
      <w:proofErr w:type="spellEnd"/>
      <w:r w:rsidRPr="008D1D4B">
        <w:rPr>
          <w:rFonts w:ascii="Verdana" w:hAnsi="Verdana"/>
          <w:sz w:val="20"/>
          <w:szCs w:val="20"/>
        </w:rPr>
        <w:t xml:space="preserve"> </w:t>
      </w:r>
      <w:r w:rsidRPr="008D1D4B">
        <w:rPr>
          <w:rFonts w:ascii="Verdana" w:hAnsi="Verdana"/>
          <w:bCs/>
          <w:sz w:val="20"/>
          <w:szCs w:val="20"/>
        </w:rPr>
        <w:t xml:space="preserve">единствено с използването на валиден Квалифициран </w:t>
      </w:r>
      <w:r w:rsidRPr="008D1D4B">
        <w:rPr>
          <w:rFonts w:ascii="Verdana" w:hAnsi="Verdana"/>
          <w:bCs/>
          <w:sz w:val="20"/>
          <w:szCs w:val="20"/>
        </w:rPr>
        <w:lastRenderedPageBreak/>
        <w:t>електронен подпис (</w:t>
      </w:r>
      <w:proofErr w:type="spellStart"/>
      <w:r w:rsidRPr="008D1D4B">
        <w:rPr>
          <w:rFonts w:ascii="Verdana" w:hAnsi="Verdana"/>
          <w:bCs/>
          <w:sz w:val="20"/>
          <w:szCs w:val="20"/>
        </w:rPr>
        <w:t>КЕП</w:t>
      </w:r>
      <w:proofErr w:type="spellEnd"/>
      <w:r w:rsidRPr="008D1D4B">
        <w:rPr>
          <w:rFonts w:ascii="Verdana" w:hAnsi="Verdana"/>
          <w:bCs/>
          <w:sz w:val="20"/>
          <w:szCs w:val="20"/>
        </w:rPr>
        <w:t xml:space="preserve">),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w:t>
      </w:r>
      <w:r w:rsidRPr="008D1D4B">
        <w:rPr>
          <w:rFonts w:ascii="Verdana" w:hAnsi="Verdana"/>
          <w:b/>
          <w:bCs/>
          <w:sz w:val="20"/>
          <w:szCs w:val="20"/>
        </w:rPr>
        <w:t>следния интернет адрес</w:t>
      </w:r>
      <w:r w:rsidRPr="008D1D4B">
        <w:rPr>
          <w:rFonts w:ascii="Verdana" w:hAnsi="Verdana"/>
          <w:bCs/>
          <w:sz w:val="20"/>
          <w:szCs w:val="20"/>
        </w:rPr>
        <w:t>:</w:t>
      </w:r>
      <w:r w:rsidRPr="008D1D4B">
        <w:rPr>
          <w:rFonts w:ascii="Verdana" w:hAnsi="Verdana"/>
          <w:sz w:val="20"/>
          <w:szCs w:val="20"/>
        </w:rPr>
        <w:t xml:space="preserve"> </w:t>
      </w:r>
      <w:hyperlink r:id="rId10" w:history="1">
        <w:r w:rsidR="00517397" w:rsidRPr="008D1D4B">
          <w:rPr>
            <w:rStyle w:val="Hyperlink"/>
            <w:rFonts w:ascii="Verdana" w:hAnsi="Verdana"/>
            <w:color w:val="auto"/>
            <w:sz w:val="20"/>
            <w:szCs w:val="20"/>
          </w:rPr>
          <w:t>https://eumis2020.government.bg/bg/s/800c457d-e8be-4421-8ed9-9e78d0a75c39/Procedure/Active</w:t>
        </w:r>
      </w:hyperlink>
      <w:r w:rsidR="00517397" w:rsidRPr="008D1D4B">
        <w:rPr>
          <w:rFonts w:ascii="Verdana" w:hAnsi="Verdana"/>
          <w:sz w:val="20"/>
          <w:szCs w:val="20"/>
        </w:rPr>
        <w:t xml:space="preserve"> </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Подготовката и подаването на предложението за изпълнение на инвестиция в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раздел </w:t>
      </w:r>
      <w:proofErr w:type="spellStart"/>
      <w:r w:rsidRPr="008D1D4B">
        <w:rPr>
          <w:rFonts w:ascii="Verdana" w:hAnsi="Verdana"/>
          <w:sz w:val="20"/>
          <w:szCs w:val="20"/>
        </w:rPr>
        <w:t>НПВУ</w:t>
      </w:r>
      <w:proofErr w:type="spellEnd"/>
      <w:r w:rsidRPr="008D1D4B">
        <w:rPr>
          <w:rFonts w:ascii="Verdana" w:hAnsi="Verdana"/>
          <w:sz w:val="20"/>
          <w:szCs w:val="20"/>
        </w:rPr>
        <w:t xml:space="preserve"> се извършва по следния начин: Кандидатът влиза в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раздел </w:t>
      </w:r>
      <w:proofErr w:type="spellStart"/>
      <w:r w:rsidRPr="008D1D4B">
        <w:rPr>
          <w:rFonts w:ascii="Verdana" w:hAnsi="Verdana"/>
          <w:sz w:val="20"/>
          <w:szCs w:val="20"/>
        </w:rPr>
        <w:t>НПВУ</w:t>
      </w:r>
      <w:proofErr w:type="spellEnd"/>
      <w:r w:rsidRPr="008D1D4B">
        <w:rPr>
          <w:rFonts w:ascii="Verdana" w:hAnsi="Verdana"/>
          <w:sz w:val="20"/>
          <w:szCs w:val="20"/>
        </w:rPr>
        <w:t>, след регистрация чрез имейл и парола, избира настоящата процедура за кандидатстване от „Отворени процедури“ и създава ново предложение за изпълнение на инвестиция.</w:t>
      </w:r>
    </w:p>
    <w:p w:rsidR="003F1496" w:rsidRDefault="00BA7A63" w:rsidP="003F1496">
      <w:pPr>
        <w:spacing w:before="120" w:after="120" w:line="312" w:lineRule="auto"/>
        <w:jc w:val="both"/>
        <w:rPr>
          <w:rFonts w:ascii="Verdana" w:hAnsi="Verdana"/>
          <w:sz w:val="20"/>
          <w:szCs w:val="20"/>
        </w:rPr>
      </w:pPr>
      <w:r w:rsidRPr="008D1D4B">
        <w:rPr>
          <w:rFonts w:ascii="Verdana" w:hAnsi="Verdana"/>
          <w:sz w:val="20"/>
          <w:szCs w:val="20"/>
        </w:rPr>
        <w:t>Всички документи по настоящата процедура, включително и и</w:t>
      </w:r>
      <w:r w:rsidR="003F1496" w:rsidRPr="008D1D4B">
        <w:rPr>
          <w:rFonts w:ascii="Verdana" w:hAnsi="Verdana"/>
          <w:sz w:val="20"/>
          <w:szCs w:val="20"/>
        </w:rPr>
        <w:t xml:space="preserve">зискващите се съгласно т. </w:t>
      </w:r>
      <w:r w:rsidR="00682E7B" w:rsidRPr="008D1D4B">
        <w:rPr>
          <w:rFonts w:ascii="Verdana" w:hAnsi="Verdana"/>
          <w:sz w:val="20"/>
          <w:szCs w:val="20"/>
        </w:rPr>
        <w:t xml:space="preserve">20 </w:t>
      </w:r>
      <w:r w:rsidR="003F1496" w:rsidRPr="008D1D4B">
        <w:rPr>
          <w:rFonts w:ascii="Verdana" w:hAnsi="Verdana"/>
          <w:sz w:val="20"/>
          <w:szCs w:val="20"/>
        </w:rPr>
        <w:t>от Условията за кандидатстване</w:t>
      </w:r>
      <w:r w:rsidR="003F1496" w:rsidRPr="008D1D4B" w:rsidDel="001610D6">
        <w:rPr>
          <w:rFonts w:ascii="Verdana" w:hAnsi="Verdana"/>
          <w:sz w:val="20"/>
          <w:szCs w:val="20"/>
        </w:rPr>
        <w:t xml:space="preserve"> </w:t>
      </w:r>
      <w:r w:rsidR="003F1496" w:rsidRPr="008D1D4B">
        <w:rPr>
          <w:rFonts w:ascii="Verdana" w:hAnsi="Verdana"/>
          <w:sz w:val="20"/>
          <w:szCs w:val="20"/>
        </w:rPr>
        <w:t>придружителни документи към Формуляра за кандидатстване се подават изцяло електронно. Посочените документи се прикачват в т. 10 „Прикачени електронно подписани документи“ от Формуляра преди подаването му. Всички документи се представят на български език без корекции. Документ, чийто оригинал е на чужд език, се представя и в превод на български език.</w:t>
      </w:r>
    </w:p>
    <w:p w:rsidR="007E26F8" w:rsidRPr="008D1D4B" w:rsidRDefault="007E26F8" w:rsidP="003F1496">
      <w:pPr>
        <w:spacing w:before="120" w:after="120" w:line="312" w:lineRule="auto"/>
        <w:jc w:val="both"/>
        <w:rPr>
          <w:rFonts w:ascii="Verdana" w:hAnsi="Verdana"/>
          <w:sz w:val="20"/>
          <w:szCs w:val="20"/>
        </w:rPr>
      </w:pP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b/>
          <w:bCs/>
          <w:sz w:val="20"/>
          <w:szCs w:val="20"/>
        </w:rPr>
        <w:t>ВАЖНО:</w:t>
      </w:r>
      <w:r w:rsidRPr="008D1D4B">
        <w:rPr>
          <w:rFonts w:ascii="Verdana" w:hAnsi="Verdana"/>
          <w:bCs/>
          <w:sz w:val="20"/>
          <w:szCs w:val="20"/>
        </w:rPr>
        <w:t xml:space="preserve"> Предложението за изпълнение на инвестиция се п</w:t>
      </w:r>
      <w:r w:rsidRPr="008D1D4B">
        <w:rPr>
          <w:rFonts w:ascii="Verdana" w:hAnsi="Verdana"/>
          <w:sz w:val="20"/>
          <w:szCs w:val="20"/>
        </w:rPr>
        <w:t xml:space="preserve">одава електронно чрез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раздел </w:t>
      </w:r>
      <w:proofErr w:type="spellStart"/>
      <w:r w:rsidRPr="008D1D4B">
        <w:rPr>
          <w:rFonts w:ascii="Verdana" w:hAnsi="Verdana"/>
          <w:sz w:val="20"/>
          <w:szCs w:val="20"/>
        </w:rPr>
        <w:t>НПВУ</w:t>
      </w:r>
      <w:proofErr w:type="spellEnd"/>
      <w:r w:rsidRPr="008D1D4B">
        <w:rPr>
          <w:rFonts w:ascii="Verdana" w:hAnsi="Verdana"/>
          <w:sz w:val="20"/>
          <w:szCs w:val="20"/>
        </w:rPr>
        <w:t xml:space="preserve">, като се подписва с валиден </w:t>
      </w:r>
      <w:proofErr w:type="spellStart"/>
      <w:r w:rsidRPr="008D1D4B">
        <w:rPr>
          <w:rFonts w:ascii="Verdana" w:hAnsi="Verdana"/>
          <w:sz w:val="20"/>
          <w:szCs w:val="20"/>
        </w:rPr>
        <w:t>КЕП</w:t>
      </w:r>
      <w:proofErr w:type="spellEnd"/>
      <w:r w:rsidRPr="008D1D4B">
        <w:rPr>
          <w:rFonts w:ascii="Verdana" w:hAnsi="Verdana"/>
          <w:sz w:val="20"/>
          <w:szCs w:val="20"/>
        </w:rPr>
        <w:t xml:space="preserve"> към датата на кандидатстване от лице, което е официален представляващ на кандидата и е вписан като такъв в </w:t>
      </w:r>
      <w:proofErr w:type="spellStart"/>
      <w:r w:rsidRPr="008D1D4B">
        <w:rPr>
          <w:rFonts w:ascii="Verdana" w:hAnsi="Verdana"/>
          <w:sz w:val="20"/>
          <w:szCs w:val="20"/>
        </w:rPr>
        <w:t>ТР</w:t>
      </w:r>
      <w:proofErr w:type="spellEnd"/>
      <w:r w:rsidRPr="008D1D4B">
        <w:rPr>
          <w:rFonts w:ascii="Verdana" w:hAnsi="Verdana"/>
          <w:sz w:val="20"/>
          <w:szCs w:val="20"/>
        </w:rPr>
        <w:t xml:space="preserve"> и Регистъра на </w:t>
      </w:r>
      <w:proofErr w:type="spellStart"/>
      <w:r w:rsidRPr="008D1D4B">
        <w:rPr>
          <w:rFonts w:ascii="Verdana" w:hAnsi="Verdana"/>
          <w:sz w:val="20"/>
          <w:szCs w:val="20"/>
        </w:rPr>
        <w:t>ЮЛНЦ</w:t>
      </w:r>
      <w:proofErr w:type="spellEnd"/>
      <w:r w:rsidRPr="008D1D4B">
        <w:rPr>
          <w:rStyle w:val="FootnoteReference"/>
          <w:rFonts w:ascii="Verdana" w:hAnsi="Verdana"/>
          <w:sz w:val="20"/>
          <w:szCs w:val="20"/>
        </w:rPr>
        <w:footnoteReference w:id="13"/>
      </w:r>
      <w:r w:rsidRPr="008D1D4B" w:rsidDel="00274915">
        <w:rPr>
          <w:rFonts w:ascii="Verdana" w:hAnsi="Verdana"/>
          <w:sz w:val="20"/>
          <w:szCs w:val="20"/>
        </w:rPr>
        <w:t xml:space="preserve"> </w:t>
      </w:r>
      <w:r w:rsidRPr="008D1D4B">
        <w:rPr>
          <w:rFonts w:ascii="Verdana" w:hAnsi="Verdana"/>
          <w:sz w:val="20"/>
          <w:szCs w:val="20"/>
        </w:rPr>
        <w:t xml:space="preserve"> или упълномощено от него лице. В случаите, когато кандидатът се представлява </w:t>
      </w:r>
      <w:r w:rsidRPr="008D1D4B">
        <w:rPr>
          <w:rFonts w:ascii="Verdana" w:hAnsi="Verdana"/>
          <w:sz w:val="20"/>
          <w:szCs w:val="20"/>
          <w:u w:val="single"/>
        </w:rPr>
        <w:t>само заедно</w:t>
      </w:r>
      <w:r w:rsidRPr="008D1D4B">
        <w:rPr>
          <w:rFonts w:ascii="Verdana" w:hAnsi="Verdana"/>
          <w:sz w:val="20"/>
          <w:szCs w:val="20"/>
        </w:rPr>
        <w:t xml:space="preserve"> от няколко физически лица, предложението за изпълнение на инвестиция се подписва от всяко от тях при подаването.</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При упълномощаване следва да се прикачи в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раздел </w:t>
      </w:r>
      <w:proofErr w:type="spellStart"/>
      <w:r w:rsidRPr="008D1D4B">
        <w:rPr>
          <w:rFonts w:ascii="Verdana" w:hAnsi="Verdana"/>
          <w:sz w:val="20"/>
          <w:szCs w:val="20"/>
        </w:rPr>
        <w:t>НПВУ</w:t>
      </w:r>
      <w:proofErr w:type="spellEnd"/>
      <w:r w:rsidRPr="008D1D4B">
        <w:rPr>
          <w:rFonts w:ascii="Verdana" w:hAnsi="Verdana"/>
          <w:sz w:val="20"/>
          <w:szCs w:val="20"/>
        </w:rPr>
        <w:t xml:space="preserve"> изрично пълномощно – попълнено по образец (Приложение </w:t>
      </w:r>
      <w:r w:rsidR="006A48DE" w:rsidRPr="008D1D4B">
        <w:rPr>
          <w:rFonts w:ascii="Verdana" w:hAnsi="Verdana"/>
          <w:sz w:val="20"/>
          <w:szCs w:val="20"/>
        </w:rPr>
        <w:t>1</w:t>
      </w:r>
      <w:r w:rsidRPr="008D1D4B">
        <w:rPr>
          <w:rFonts w:ascii="Verdana" w:hAnsi="Verdana"/>
          <w:sz w:val="20"/>
          <w:szCs w:val="20"/>
        </w:rPr>
        <w:t xml:space="preserve">), </w:t>
      </w:r>
      <w:r w:rsidR="00B20D78" w:rsidRPr="008D1D4B">
        <w:rPr>
          <w:rFonts w:ascii="Verdana" w:hAnsi="Verdana"/>
          <w:sz w:val="20"/>
          <w:szCs w:val="20"/>
        </w:rPr>
        <w:t xml:space="preserve">което се подписва с валиден </w:t>
      </w:r>
      <w:proofErr w:type="spellStart"/>
      <w:r w:rsidR="00B20D78" w:rsidRPr="008D1D4B">
        <w:rPr>
          <w:rFonts w:ascii="Verdana" w:hAnsi="Verdana"/>
          <w:sz w:val="20"/>
          <w:szCs w:val="20"/>
        </w:rPr>
        <w:t>КЕП</w:t>
      </w:r>
      <w:proofErr w:type="spellEnd"/>
      <w:r w:rsidR="00B20D78" w:rsidRPr="008D1D4B">
        <w:rPr>
          <w:rFonts w:ascii="Verdana" w:hAnsi="Verdana"/>
          <w:sz w:val="20"/>
          <w:szCs w:val="20"/>
        </w:rPr>
        <w:t xml:space="preserve"> от лице, което е официален представляващ на кандидата и е вписан като такъв в </w:t>
      </w:r>
      <w:proofErr w:type="spellStart"/>
      <w:r w:rsidR="00B20D78" w:rsidRPr="008D1D4B">
        <w:rPr>
          <w:rFonts w:ascii="Verdana" w:hAnsi="Verdana"/>
          <w:sz w:val="20"/>
          <w:szCs w:val="20"/>
        </w:rPr>
        <w:t>ТР</w:t>
      </w:r>
      <w:proofErr w:type="spellEnd"/>
      <w:r w:rsidR="00B20D78" w:rsidRPr="008D1D4B">
        <w:rPr>
          <w:rFonts w:ascii="Verdana" w:hAnsi="Verdana"/>
          <w:sz w:val="20"/>
          <w:szCs w:val="20"/>
        </w:rPr>
        <w:t xml:space="preserve"> и регистър на </w:t>
      </w:r>
      <w:proofErr w:type="spellStart"/>
      <w:r w:rsidR="00B20D78" w:rsidRPr="008D1D4B">
        <w:rPr>
          <w:rFonts w:ascii="Verdana" w:hAnsi="Verdana"/>
          <w:sz w:val="20"/>
          <w:szCs w:val="20"/>
        </w:rPr>
        <w:t>ЮЛНЦ</w:t>
      </w:r>
      <w:proofErr w:type="spellEnd"/>
      <w:r w:rsidR="00B20D78" w:rsidRPr="008D1D4B">
        <w:rPr>
          <w:rFonts w:ascii="Verdana" w:hAnsi="Verdana"/>
          <w:sz w:val="20"/>
          <w:szCs w:val="20"/>
        </w:rPr>
        <w:t xml:space="preserve">, и се прикачва в </w:t>
      </w:r>
      <w:proofErr w:type="spellStart"/>
      <w:r w:rsidR="00B20D78" w:rsidRPr="008D1D4B">
        <w:rPr>
          <w:rFonts w:ascii="Verdana" w:hAnsi="Verdana"/>
          <w:sz w:val="20"/>
          <w:szCs w:val="20"/>
        </w:rPr>
        <w:t>ИСМ-ИСУН</w:t>
      </w:r>
      <w:proofErr w:type="spellEnd"/>
      <w:r w:rsidR="00B20D78" w:rsidRPr="008D1D4B">
        <w:rPr>
          <w:rFonts w:ascii="Verdana" w:hAnsi="Verdana"/>
          <w:sz w:val="20"/>
          <w:szCs w:val="20"/>
        </w:rPr>
        <w:t xml:space="preserve"> 2020, раздел </w:t>
      </w:r>
      <w:proofErr w:type="spellStart"/>
      <w:r w:rsidR="00B20D78" w:rsidRPr="008D1D4B">
        <w:rPr>
          <w:rFonts w:ascii="Verdana" w:hAnsi="Verdana"/>
          <w:sz w:val="20"/>
          <w:szCs w:val="20"/>
        </w:rPr>
        <w:t>НПВУ</w:t>
      </w:r>
      <w:proofErr w:type="spellEnd"/>
      <w:r w:rsidR="00B20D78" w:rsidRPr="008D1D4B">
        <w:rPr>
          <w:rFonts w:ascii="Verdana" w:hAnsi="Verdana"/>
          <w:sz w:val="20"/>
          <w:szCs w:val="20"/>
        </w:rPr>
        <w:t xml:space="preserve">. В случаите, когато кандидатът се представлява САМО ЗАЕДНО от няколко физически лица, се попълват данните и пълномощното се подписва с валиден </w:t>
      </w:r>
      <w:proofErr w:type="spellStart"/>
      <w:r w:rsidR="00B20D78" w:rsidRPr="008D1D4B">
        <w:rPr>
          <w:rFonts w:ascii="Verdana" w:hAnsi="Verdana"/>
          <w:sz w:val="20"/>
          <w:szCs w:val="20"/>
        </w:rPr>
        <w:t>КЕП</w:t>
      </w:r>
      <w:proofErr w:type="spellEnd"/>
      <w:r w:rsidR="00B20D78" w:rsidRPr="008D1D4B">
        <w:rPr>
          <w:rFonts w:ascii="Verdana" w:hAnsi="Verdana"/>
          <w:sz w:val="20"/>
          <w:szCs w:val="20"/>
        </w:rPr>
        <w:t xml:space="preserve"> от всяко от тях. В случай че е възприет подход на подписване с валиден </w:t>
      </w:r>
      <w:proofErr w:type="spellStart"/>
      <w:r w:rsidR="00B20D78" w:rsidRPr="008D1D4B">
        <w:rPr>
          <w:rFonts w:ascii="Verdana" w:hAnsi="Verdana"/>
          <w:sz w:val="20"/>
          <w:szCs w:val="20"/>
        </w:rPr>
        <w:t>КЕП</w:t>
      </w:r>
      <w:proofErr w:type="spellEnd"/>
      <w:r w:rsidR="00B20D78" w:rsidRPr="008D1D4B">
        <w:rPr>
          <w:rFonts w:ascii="Verdana" w:hAnsi="Verdana"/>
          <w:sz w:val="20"/>
          <w:szCs w:val="20"/>
        </w:rPr>
        <w:t xml:space="preserve">, препоръчително е изричното пълномощно да бъде подписано с електронния подпис на локалния компютър чрез </w:t>
      </w:r>
      <w:proofErr w:type="spellStart"/>
      <w:r w:rsidR="00B20D78" w:rsidRPr="008D1D4B">
        <w:rPr>
          <w:rFonts w:ascii="Verdana" w:hAnsi="Verdana"/>
          <w:sz w:val="20"/>
          <w:szCs w:val="20"/>
        </w:rPr>
        <w:t>attached</w:t>
      </w:r>
      <w:proofErr w:type="spellEnd"/>
      <w:r w:rsidR="00B20D78" w:rsidRPr="008D1D4B">
        <w:rPr>
          <w:rFonts w:ascii="Verdana" w:hAnsi="Verdana"/>
          <w:sz w:val="20"/>
          <w:szCs w:val="20"/>
        </w:rPr>
        <w:t xml:space="preserve"> </w:t>
      </w:r>
      <w:proofErr w:type="spellStart"/>
      <w:r w:rsidR="00B20D78" w:rsidRPr="008D1D4B">
        <w:rPr>
          <w:rFonts w:ascii="Verdana" w:hAnsi="Verdana"/>
          <w:sz w:val="20"/>
          <w:szCs w:val="20"/>
        </w:rPr>
        <w:t>signature</w:t>
      </w:r>
      <w:proofErr w:type="spellEnd"/>
      <w:r w:rsidR="00B20D78" w:rsidRPr="008D1D4B">
        <w:rPr>
          <w:rFonts w:ascii="Verdana" w:hAnsi="Verdana"/>
          <w:sz w:val="20"/>
          <w:szCs w:val="20"/>
        </w:rPr>
        <w:t xml:space="preserve"> – файл и подпис в един документ (подписът да се съдържа в документа).</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lastRenderedPageBreak/>
        <w:t xml:space="preserve">В случай на подаване на предложението за изпълнение на инвестиция от пълномощник </w:t>
      </w:r>
      <w:proofErr w:type="spellStart"/>
      <w:r w:rsidRPr="008D1D4B">
        <w:rPr>
          <w:rFonts w:ascii="Verdana" w:hAnsi="Verdana"/>
          <w:sz w:val="20"/>
          <w:szCs w:val="20"/>
        </w:rPr>
        <w:t>КЕП-ът</w:t>
      </w:r>
      <w:proofErr w:type="spellEnd"/>
      <w:r w:rsidRPr="008D1D4B">
        <w:rPr>
          <w:rFonts w:ascii="Verdana" w:hAnsi="Verdana"/>
          <w:sz w:val="20"/>
          <w:szCs w:val="20"/>
        </w:rPr>
        <w:t xml:space="preserve">, с който се подписва предложението за изпълнение на инвестиция, следва да бъде с титуляр и автор упълномощеното физическо лице, а в случай на упълномощаване на юридическо лице – </w:t>
      </w:r>
      <w:proofErr w:type="spellStart"/>
      <w:r w:rsidRPr="008D1D4B">
        <w:rPr>
          <w:rFonts w:ascii="Verdana" w:hAnsi="Verdana"/>
          <w:sz w:val="20"/>
          <w:szCs w:val="20"/>
        </w:rPr>
        <w:t>КЕП-ът</w:t>
      </w:r>
      <w:proofErr w:type="spellEnd"/>
      <w:r w:rsidRPr="008D1D4B">
        <w:rPr>
          <w:rFonts w:ascii="Verdana" w:hAnsi="Verdana"/>
          <w:sz w:val="20"/>
          <w:szCs w:val="20"/>
        </w:rPr>
        <w:t xml:space="preserve"> следва да бъде с титуляр упълномощеното юридическо  лице и автор – официалният представляващ на упълномощеното юридическо лице.</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Моля, обърнете внимание, че предложението за изпълнение на инвестиция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със </w:t>
      </w:r>
      <w:proofErr w:type="spellStart"/>
      <w:r w:rsidRPr="008D1D4B">
        <w:rPr>
          <w:rFonts w:ascii="Verdana" w:hAnsi="Verdana"/>
          <w:sz w:val="20"/>
          <w:szCs w:val="20"/>
        </w:rPr>
        <w:t>СНД</w:t>
      </w:r>
      <w:proofErr w:type="spellEnd"/>
      <w:r w:rsidRPr="008D1D4B">
        <w:rPr>
          <w:rFonts w:ascii="Verdana" w:hAnsi="Verdana"/>
          <w:sz w:val="20"/>
          <w:szCs w:val="20"/>
        </w:rPr>
        <w:t xml:space="preserve"> и за отстраняване на </w:t>
      </w:r>
      <w:proofErr w:type="spellStart"/>
      <w:r w:rsidRPr="008D1D4B">
        <w:rPr>
          <w:rFonts w:ascii="Verdana" w:hAnsi="Verdana"/>
          <w:sz w:val="20"/>
          <w:szCs w:val="20"/>
        </w:rPr>
        <w:t>нередовности</w:t>
      </w:r>
      <w:proofErr w:type="spellEnd"/>
      <w:r w:rsidRPr="008D1D4B">
        <w:rPr>
          <w:rFonts w:ascii="Verdana" w:hAnsi="Verdana"/>
          <w:sz w:val="20"/>
          <w:szCs w:val="20"/>
        </w:rPr>
        <w:t xml:space="preserve"> във връзка с подаденото предложение за изпълнение на инвестиция по време на оценката на предложенията за изпълнение на инвестиция. По време на етап „Оценка на предложение за изпълнение на инвестиция“ комуникацията с кандидата и отстраняването на </w:t>
      </w:r>
      <w:proofErr w:type="spellStart"/>
      <w:r w:rsidRPr="008D1D4B">
        <w:rPr>
          <w:rFonts w:ascii="Verdana" w:hAnsi="Verdana"/>
          <w:sz w:val="20"/>
          <w:szCs w:val="20"/>
        </w:rPr>
        <w:t>нередовности</w:t>
      </w:r>
      <w:proofErr w:type="spellEnd"/>
      <w:r w:rsidRPr="008D1D4B">
        <w:rPr>
          <w:rFonts w:ascii="Verdana" w:hAnsi="Verdana"/>
          <w:sz w:val="20"/>
          <w:szCs w:val="20"/>
        </w:rPr>
        <w:t xml:space="preserve"> по подаденото предложение за изпълнение на инвестиция ще се извършват електронно чрез профила на кандидата в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раздел </w:t>
      </w:r>
      <w:proofErr w:type="spellStart"/>
      <w:r w:rsidRPr="008D1D4B">
        <w:rPr>
          <w:rFonts w:ascii="Verdana" w:hAnsi="Verdana"/>
          <w:sz w:val="20"/>
          <w:szCs w:val="20"/>
        </w:rPr>
        <w:t>НПВУ</w:t>
      </w:r>
      <w:proofErr w:type="spellEnd"/>
      <w:r w:rsidRPr="008D1D4B">
        <w:rPr>
          <w:rFonts w:ascii="Verdana" w:hAnsi="Verdana"/>
          <w:sz w:val="20"/>
          <w:szCs w:val="20"/>
        </w:rPr>
        <w:t xml:space="preserve">, от който е подадено съответното предложение за изпълнение на инвестиция като промени на посочения профил (вкл. промяна на имейл адреса, асоцииран към съответния профил) </w:t>
      </w:r>
      <w:r w:rsidRPr="008D1D4B">
        <w:rPr>
          <w:rFonts w:ascii="Verdana" w:hAnsi="Verdana"/>
          <w:b/>
          <w:sz w:val="20"/>
          <w:szCs w:val="20"/>
        </w:rPr>
        <w:t>са недопустими</w:t>
      </w:r>
      <w:r w:rsidRPr="008D1D4B">
        <w:rPr>
          <w:rFonts w:ascii="Verdana" w:hAnsi="Verdana"/>
          <w:sz w:val="20"/>
          <w:szCs w:val="20"/>
        </w:rPr>
        <w:t>.</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До приключването на работата на Оценителната комисия кандидатът има възможност да оттегли своето предложение за изпълнение на инвестиция като подаде писмено искане пред </w:t>
      </w:r>
      <w:proofErr w:type="spellStart"/>
      <w:r w:rsidRPr="008D1D4B">
        <w:rPr>
          <w:rFonts w:ascii="Verdana" w:hAnsi="Verdana"/>
          <w:sz w:val="20"/>
          <w:szCs w:val="20"/>
        </w:rPr>
        <w:t>СНД</w:t>
      </w:r>
      <w:proofErr w:type="spellEnd"/>
      <w:r w:rsidRPr="008D1D4B">
        <w:rPr>
          <w:rFonts w:ascii="Verdana" w:hAnsi="Verdana"/>
          <w:sz w:val="20"/>
          <w:szCs w:val="20"/>
        </w:rPr>
        <w:t>.</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p w:rsidR="003F1496" w:rsidRDefault="003F1496" w:rsidP="003F1496">
      <w:pPr>
        <w:spacing w:before="120" w:after="120" w:line="312" w:lineRule="auto"/>
        <w:jc w:val="both"/>
        <w:rPr>
          <w:rFonts w:ascii="Verdana" w:hAnsi="Verdana"/>
          <w:sz w:val="20"/>
          <w:szCs w:val="20"/>
        </w:rPr>
      </w:pPr>
      <w:r w:rsidRPr="008D1D4B">
        <w:rPr>
          <w:rFonts w:ascii="Verdana" w:hAnsi="Verdana"/>
          <w:sz w:val="20"/>
          <w:szCs w:val="20"/>
        </w:rPr>
        <w:t>Кандидатът носи цялата отговорност за верността на</w:t>
      </w:r>
      <w:r w:rsidR="006A48DE" w:rsidRPr="008D1D4B">
        <w:rPr>
          <w:rFonts w:ascii="Verdana" w:hAnsi="Verdana"/>
          <w:sz w:val="20"/>
          <w:szCs w:val="20"/>
        </w:rPr>
        <w:t xml:space="preserve"> цялата</w:t>
      </w:r>
      <w:r w:rsidRPr="008D1D4B">
        <w:rPr>
          <w:rFonts w:ascii="Verdana" w:hAnsi="Verdana"/>
          <w:sz w:val="20"/>
          <w:szCs w:val="20"/>
        </w:rPr>
        <w:t xml:space="preserve"> информация, представена в предложението за изпълнение на инвестиция.</w:t>
      </w:r>
    </w:p>
    <w:p w:rsidR="007E26F8" w:rsidRPr="008D1D4B" w:rsidRDefault="007E26F8" w:rsidP="003F1496">
      <w:pPr>
        <w:spacing w:before="120" w:after="120" w:line="312" w:lineRule="auto"/>
        <w:jc w:val="both"/>
        <w:rPr>
          <w:rFonts w:ascii="Verdana" w:hAnsi="Verdana"/>
          <w:sz w:val="20"/>
          <w:szCs w:val="20"/>
        </w:rPr>
      </w:pPr>
    </w:p>
    <w:p w:rsidR="003F1496" w:rsidRPr="008D1D4B" w:rsidRDefault="003F1496" w:rsidP="006A4D83">
      <w:pPr>
        <w:pStyle w:val="Heading2"/>
        <w:spacing w:after="120" w:line="312" w:lineRule="auto"/>
        <w:ind w:left="851" w:hanging="491"/>
      </w:pPr>
      <w:bookmarkStart w:id="66" w:name="_Toc106285949"/>
      <w:bookmarkStart w:id="67" w:name="_Toc151575525"/>
      <w:r w:rsidRPr="008D1D4B">
        <w:t>Списък на документите, които се подават на етап кандидатстване:</w:t>
      </w:r>
      <w:bookmarkEnd w:id="66"/>
      <w:bookmarkEnd w:id="67"/>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Кандидатите по процедурата за безвъзмездно финансиране следва да представят към Формуляра за кандидатстване по изцяло електронен път чрез </w:t>
      </w:r>
      <w:proofErr w:type="spellStart"/>
      <w:r w:rsidRPr="008D1D4B">
        <w:rPr>
          <w:rFonts w:ascii="Verdana" w:hAnsi="Verdana"/>
          <w:color w:val="000000" w:themeColor="text1"/>
          <w:sz w:val="20"/>
          <w:szCs w:val="20"/>
        </w:rPr>
        <w:t>ИСМ-ИСУН</w:t>
      </w:r>
      <w:proofErr w:type="spellEnd"/>
      <w:r w:rsidRPr="008D1D4B">
        <w:rPr>
          <w:rFonts w:ascii="Verdana" w:hAnsi="Verdana"/>
          <w:color w:val="000000" w:themeColor="text1"/>
          <w:sz w:val="20"/>
          <w:szCs w:val="20"/>
        </w:rPr>
        <w:t xml:space="preserve"> 2020, раздел </w:t>
      </w:r>
      <w:proofErr w:type="spellStart"/>
      <w:r w:rsidRPr="008D1D4B">
        <w:rPr>
          <w:rFonts w:ascii="Verdana" w:hAnsi="Verdana"/>
          <w:color w:val="000000" w:themeColor="text1"/>
          <w:sz w:val="20"/>
          <w:szCs w:val="20"/>
        </w:rPr>
        <w:t>НПВУ</w:t>
      </w:r>
      <w:proofErr w:type="spellEnd"/>
      <w:r w:rsidRPr="008D1D4B">
        <w:rPr>
          <w:rFonts w:ascii="Verdana" w:hAnsi="Verdana"/>
          <w:color w:val="000000" w:themeColor="text1"/>
          <w:sz w:val="20"/>
          <w:szCs w:val="20"/>
        </w:rPr>
        <w:t>, следните документи:</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1)</w:t>
      </w:r>
      <w:r w:rsidRPr="008D1D4B">
        <w:rPr>
          <w:rFonts w:ascii="Verdana" w:hAnsi="Verdana"/>
          <w:color w:val="000000" w:themeColor="text1"/>
          <w:sz w:val="20"/>
          <w:szCs w:val="20"/>
        </w:rPr>
        <w:t xml:space="preserve"> Изрично пълномощно за подаване на предложението за изпълнение на инвестиция – попълнено по образец (Приложение </w:t>
      </w:r>
      <w:r w:rsidR="00140446" w:rsidRPr="008D1D4B">
        <w:rPr>
          <w:rFonts w:ascii="Verdana" w:hAnsi="Verdana"/>
          <w:color w:val="000000" w:themeColor="text1"/>
          <w:sz w:val="20"/>
          <w:szCs w:val="20"/>
        </w:rPr>
        <w:t>1</w:t>
      </w:r>
      <w:r w:rsidRPr="008D1D4B">
        <w:rPr>
          <w:rFonts w:ascii="Verdana" w:hAnsi="Verdana"/>
          <w:color w:val="000000" w:themeColor="text1"/>
          <w:sz w:val="20"/>
          <w:szCs w:val="20"/>
        </w:rPr>
        <w:t xml:space="preserve">), с което се упълномощава </w:t>
      </w:r>
      <w:proofErr w:type="spellStart"/>
      <w:r w:rsidRPr="008D1D4B">
        <w:rPr>
          <w:rFonts w:ascii="Verdana" w:hAnsi="Verdana"/>
          <w:color w:val="000000" w:themeColor="text1"/>
          <w:sz w:val="20"/>
          <w:szCs w:val="20"/>
        </w:rPr>
        <w:t>титулярът</w:t>
      </w:r>
      <w:proofErr w:type="spellEnd"/>
      <w:r w:rsidRPr="008D1D4B">
        <w:rPr>
          <w:rFonts w:ascii="Verdana" w:hAnsi="Verdana"/>
          <w:color w:val="000000" w:themeColor="text1"/>
          <w:sz w:val="20"/>
          <w:szCs w:val="20"/>
        </w:rPr>
        <w:t xml:space="preserve"> на валиден </w:t>
      </w:r>
      <w:proofErr w:type="spellStart"/>
      <w:r w:rsidRPr="008D1D4B">
        <w:rPr>
          <w:rFonts w:ascii="Verdana" w:hAnsi="Verdana"/>
          <w:color w:val="000000" w:themeColor="text1"/>
          <w:sz w:val="20"/>
          <w:szCs w:val="20"/>
        </w:rPr>
        <w:t>КЕП</w:t>
      </w:r>
      <w:proofErr w:type="spellEnd"/>
      <w:r w:rsidRPr="008D1D4B">
        <w:rPr>
          <w:rStyle w:val="FootnoteReference"/>
          <w:rFonts w:ascii="Verdana" w:hAnsi="Verdana"/>
          <w:b/>
          <w:color w:val="000000" w:themeColor="text1"/>
          <w:sz w:val="20"/>
          <w:szCs w:val="20"/>
        </w:rPr>
        <w:footnoteReference w:id="14"/>
      </w:r>
      <w:r w:rsidRPr="008D1D4B">
        <w:rPr>
          <w:rFonts w:ascii="Verdana" w:hAnsi="Verdana"/>
          <w:color w:val="000000" w:themeColor="text1"/>
          <w:sz w:val="20"/>
          <w:szCs w:val="20"/>
        </w:rPr>
        <w:t>, с който ще се подаде предложението.</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lastRenderedPageBreak/>
        <w:t xml:space="preserve">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предложението за изпълнение на инвестиция с валиден </w:t>
      </w:r>
      <w:proofErr w:type="spellStart"/>
      <w:r w:rsidRPr="008D1D4B">
        <w:rPr>
          <w:rFonts w:ascii="Verdana" w:hAnsi="Verdana"/>
          <w:color w:val="000000" w:themeColor="text1"/>
          <w:sz w:val="20"/>
          <w:szCs w:val="20"/>
        </w:rPr>
        <w:t>КЕП</w:t>
      </w:r>
      <w:proofErr w:type="spellEnd"/>
      <w:r w:rsidRPr="008D1D4B">
        <w:rPr>
          <w:rFonts w:ascii="Verdana" w:hAnsi="Verdana"/>
          <w:color w:val="000000" w:themeColor="text1"/>
          <w:sz w:val="20"/>
          <w:szCs w:val="20"/>
        </w:rPr>
        <w:t>.</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Изричното пълномощно се попълва по образец (Приложение 1) </w:t>
      </w:r>
      <w:r w:rsidR="00B20D78" w:rsidRPr="008D1D4B">
        <w:rPr>
          <w:rFonts w:ascii="Verdana" w:hAnsi="Verdana"/>
          <w:color w:val="000000" w:themeColor="text1"/>
          <w:sz w:val="20"/>
          <w:szCs w:val="20"/>
        </w:rPr>
        <w:t xml:space="preserve">и се </w:t>
      </w:r>
      <w:r w:rsidRPr="008D1D4B">
        <w:rPr>
          <w:rFonts w:ascii="Verdana" w:hAnsi="Verdana"/>
          <w:color w:val="000000" w:themeColor="text1"/>
          <w:sz w:val="20"/>
          <w:szCs w:val="20"/>
        </w:rPr>
        <w:t>подпис</w:t>
      </w:r>
      <w:r w:rsidR="00B20D78" w:rsidRPr="008D1D4B">
        <w:rPr>
          <w:rFonts w:ascii="Verdana" w:hAnsi="Verdana"/>
          <w:color w:val="000000" w:themeColor="text1"/>
          <w:sz w:val="20"/>
          <w:szCs w:val="20"/>
        </w:rPr>
        <w:t>ва</w:t>
      </w:r>
      <w:r w:rsidRPr="008D1D4B">
        <w:rPr>
          <w:rFonts w:ascii="Verdana" w:hAnsi="Verdana"/>
          <w:color w:val="000000" w:themeColor="text1"/>
          <w:sz w:val="20"/>
          <w:szCs w:val="20"/>
        </w:rPr>
        <w:t xml:space="preserve"> с валиден </w:t>
      </w:r>
      <w:proofErr w:type="spellStart"/>
      <w:r w:rsidRPr="008D1D4B">
        <w:rPr>
          <w:rFonts w:ascii="Verdana" w:hAnsi="Verdana"/>
          <w:color w:val="000000" w:themeColor="text1"/>
          <w:sz w:val="20"/>
          <w:szCs w:val="20"/>
        </w:rPr>
        <w:t>КЕП</w:t>
      </w:r>
      <w:proofErr w:type="spellEnd"/>
      <w:r w:rsidRPr="008D1D4B">
        <w:rPr>
          <w:rFonts w:ascii="Verdana" w:hAnsi="Verdana"/>
          <w:color w:val="000000" w:themeColor="text1"/>
          <w:sz w:val="20"/>
          <w:szCs w:val="20"/>
        </w:rPr>
        <w:t xml:space="preserve"> от лице, което е официален представляващ на кандидата и е вписан като такъв в </w:t>
      </w:r>
      <w:proofErr w:type="spellStart"/>
      <w:r w:rsidRPr="008D1D4B">
        <w:rPr>
          <w:rFonts w:ascii="Verdana" w:hAnsi="Verdana"/>
          <w:color w:val="000000" w:themeColor="text1"/>
          <w:sz w:val="20"/>
          <w:szCs w:val="20"/>
        </w:rPr>
        <w:t>ТР</w:t>
      </w:r>
      <w:proofErr w:type="spellEnd"/>
      <w:r w:rsidRPr="008D1D4B">
        <w:rPr>
          <w:rFonts w:ascii="Verdana" w:hAnsi="Verdana"/>
          <w:color w:val="000000" w:themeColor="text1"/>
          <w:sz w:val="20"/>
          <w:szCs w:val="20"/>
        </w:rPr>
        <w:t xml:space="preserve"> и регистър на </w:t>
      </w:r>
      <w:proofErr w:type="spellStart"/>
      <w:r w:rsidRPr="008D1D4B">
        <w:rPr>
          <w:rFonts w:ascii="Verdana" w:hAnsi="Verdana"/>
          <w:color w:val="000000" w:themeColor="text1"/>
          <w:sz w:val="20"/>
          <w:szCs w:val="20"/>
        </w:rPr>
        <w:t>ЮЛНЦ</w:t>
      </w:r>
      <w:proofErr w:type="spellEnd"/>
      <w:r w:rsidRPr="008D1D4B">
        <w:rPr>
          <w:rFonts w:ascii="Verdana" w:hAnsi="Verdana"/>
          <w:color w:val="000000" w:themeColor="text1"/>
          <w:sz w:val="20"/>
          <w:szCs w:val="20"/>
        </w:rPr>
        <w:t xml:space="preserve">, и </w:t>
      </w:r>
      <w:r w:rsidR="00B20D78" w:rsidRPr="008D1D4B">
        <w:rPr>
          <w:rFonts w:ascii="Verdana" w:hAnsi="Verdana"/>
          <w:color w:val="000000" w:themeColor="text1"/>
          <w:sz w:val="20"/>
          <w:szCs w:val="20"/>
        </w:rPr>
        <w:t xml:space="preserve">се </w:t>
      </w:r>
      <w:r w:rsidRPr="008D1D4B">
        <w:rPr>
          <w:rFonts w:ascii="Verdana" w:hAnsi="Verdana"/>
          <w:color w:val="000000" w:themeColor="text1"/>
          <w:sz w:val="20"/>
          <w:szCs w:val="20"/>
        </w:rPr>
        <w:t>прикач</w:t>
      </w:r>
      <w:r w:rsidR="00B20D78" w:rsidRPr="008D1D4B">
        <w:rPr>
          <w:rFonts w:ascii="Verdana" w:hAnsi="Verdana"/>
          <w:color w:val="000000" w:themeColor="text1"/>
          <w:sz w:val="20"/>
          <w:szCs w:val="20"/>
        </w:rPr>
        <w:t>ва</w:t>
      </w:r>
      <w:r w:rsidRPr="008D1D4B">
        <w:rPr>
          <w:rFonts w:ascii="Verdana" w:hAnsi="Verdana"/>
          <w:color w:val="000000" w:themeColor="text1"/>
          <w:sz w:val="20"/>
          <w:szCs w:val="20"/>
        </w:rPr>
        <w:t xml:space="preserve"> в </w:t>
      </w:r>
      <w:proofErr w:type="spellStart"/>
      <w:r w:rsidRPr="008D1D4B">
        <w:rPr>
          <w:rFonts w:ascii="Verdana" w:hAnsi="Verdana"/>
          <w:color w:val="000000" w:themeColor="text1"/>
          <w:sz w:val="20"/>
          <w:szCs w:val="20"/>
        </w:rPr>
        <w:t>ИСМ-ИСУН</w:t>
      </w:r>
      <w:proofErr w:type="spellEnd"/>
      <w:r w:rsidRPr="008D1D4B">
        <w:rPr>
          <w:rFonts w:ascii="Verdana" w:hAnsi="Verdana"/>
          <w:color w:val="000000" w:themeColor="text1"/>
          <w:sz w:val="20"/>
          <w:szCs w:val="20"/>
        </w:rPr>
        <w:t xml:space="preserve"> 2020, раздел </w:t>
      </w:r>
      <w:proofErr w:type="spellStart"/>
      <w:r w:rsidRPr="008D1D4B">
        <w:rPr>
          <w:rFonts w:ascii="Verdana" w:hAnsi="Verdana"/>
          <w:color w:val="000000" w:themeColor="text1"/>
          <w:sz w:val="20"/>
          <w:szCs w:val="20"/>
        </w:rPr>
        <w:t>НПВУ</w:t>
      </w:r>
      <w:proofErr w:type="spellEnd"/>
      <w:r w:rsidRPr="008D1D4B">
        <w:rPr>
          <w:rFonts w:ascii="Verdana" w:hAnsi="Verdana"/>
          <w:color w:val="000000" w:themeColor="text1"/>
          <w:sz w:val="20"/>
          <w:szCs w:val="20"/>
        </w:rPr>
        <w:t xml:space="preserve">. В случаите, когато кандидатът се представлява САМО ЗАЕДНО от няколко физически лица, се попълват данните и пълномощното се подписва с валиден </w:t>
      </w:r>
      <w:proofErr w:type="spellStart"/>
      <w:r w:rsidRPr="008D1D4B">
        <w:rPr>
          <w:rFonts w:ascii="Verdana" w:hAnsi="Verdana"/>
          <w:color w:val="000000" w:themeColor="text1"/>
          <w:sz w:val="20"/>
          <w:szCs w:val="20"/>
        </w:rPr>
        <w:t>КЕП</w:t>
      </w:r>
      <w:proofErr w:type="spellEnd"/>
      <w:r w:rsidRPr="008D1D4B">
        <w:rPr>
          <w:rFonts w:ascii="Verdana" w:hAnsi="Verdana"/>
          <w:color w:val="000000" w:themeColor="text1"/>
          <w:sz w:val="20"/>
          <w:szCs w:val="20"/>
        </w:rPr>
        <w:t xml:space="preserve"> от всяко от тях. В случай че е възприет подход на подписване с валиден </w:t>
      </w:r>
      <w:proofErr w:type="spellStart"/>
      <w:r w:rsidRPr="008D1D4B">
        <w:rPr>
          <w:rFonts w:ascii="Verdana" w:hAnsi="Verdana"/>
          <w:color w:val="000000" w:themeColor="text1"/>
          <w:sz w:val="20"/>
          <w:szCs w:val="20"/>
        </w:rPr>
        <w:t>КЕП</w:t>
      </w:r>
      <w:proofErr w:type="spellEnd"/>
      <w:r w:rsidRPr="008D1D4B">
        <w:rPr>
          <w:rFonts w:ascii="Verdana" w:hAnsi="Verdana"/>
          <w:color w:val="000000" w:themeColor="text1"/>
          <w:sz w:val="20"/>
          <w:szCs w:val="20"/>
        </w:rPr>
        <w:t xml:space="preserve">, препоръчително е изричното пълномощно да бъде подписано с електронния подпис на локалния компютър чрез </w:t>
      </w:r>
      <w:proofErr w:type="spellStart"/>
      <w:r w:rsidRPr="008D1D4B">
        <w:rPr>
          <w:rFonts w:ascii="Verdana" w:hAnsi="Verdana"/>
          <w:color w:val="000000" w:themeColor="text1"/>
          <w:sz w:val="20"/>
          <w:szCs w:val="20"/>
        </w:rPr>
        <w:t>attached</w:t>
      </w:r>
      <w:proofErr w:type="spellEnd"/>
      <w:r w:rsidRPr="008D1D4B">
        <w:rPr>
          <w:rFonts w:ascii="Verdana" w:hAnsi="Verdana"/>
          <w:color w:val="000000" w:themeColor="text1"/>
          <w:sz w:val="20"/>
          <w:szCs w:val="20"/>
        </w:rPr>
        <w:t xml:space="preserve"> </w:t>
      </w:r>
      <w:proofErr w:type="spellStart"/>
      <w:r w:rsidRPr="008D1D4B">
        <w:rPr>
          <w:rFonts w:ascii="Verdana" w:hAnsi="Verdana"/>
          <w:color w:val="000000" w:themeColor="text1"/>
          <w:sz w:val="20"/>
          <w:szCs w:val="20"/>
        </w:rPr>
        <w:t>signature</w:t>
      </w:r>
      <w:proofErr w:type="spellEnd"/>
      <w:r w:rsidRPr="008D1D4B">
        <w:rPr>
          <w:rFonts w:ascii="Verdana" w:hAnsi="Verdana"/>
          <w:color w:val="000000" w:themeColor="text1"/>
          <w:sz w:val="20"/>
          <w:szCs w:val="20"/>
        </w:rPr>
        <w:t xml:space="preserve"> – файл и подпис в един документ (подписът да се съдържа в документа).</w:t>
      </w:r>
    </w:p>
    <w:p w:rsidR="003F1496" w:rsidRPr="008D1D4B" w:rsidRDefault="003F1496" w:rsidP="003F1496">
      <w:pPr>
        <w:spacing w:before="120" w:after="120" w:line="312" w:lineRule="auto"/>
        <w:jc w:val="both"/>
        <w:rPr>
          <w:rFonts w:ascii="Verdana" w:hAnsi="Verdana"/>
          <w:color w:val="000000" w:themeColor="text1"/>
          <w:sz w:val="20"/>
          <w:szCs w:val="20"/>
        </w:rPr>
      </w:pPr>
      <w:bookmarkStart w:id="68" w:name="_Hlk147264398"/>
      <w:r w:rsidRPr="008D1D4B">
        <w:rPr>
          <w:rFonts w:ascii="Verdana" w:hAnsi="Verdana"/>
          <w:b/>
          <w:bCs/>
          <w:color w:val="000000" w:themeColor="text1"/>
          <w:sz w:val="20"/>
          <w:szCs w:val="20"/>
        </w:rPr>
        <w:t>2)</w:t>
      </w:r>
      <w:r w:rsidRPr="008D1D4B">
        <w:rPr>
          <w:rFonts w:ascii="Verdana" w:hAnsi="Verdana"/>
          <w:color w:val="000000" w:themeColor="text1"/>
          <w:sz w:val="20"/>
          <w:szCs w:val="20"/>
        </w:rPr>
        <w:t xml:space="preserve"> Декларация при кандидатстване – попълнена по образец (Приложение </w:t>
      </w:r>
      <w:r w:rsidR="00C17DC3" w:rsidRPr="008D1D4B">
        <w:rPr>
          <w:rFonts w:ascii="Verdana" w:hAnsi="Verdana"/>
          <w:color w:val="000000" w:themeColor="text1"/>
          <w:sz w:val="20"/>
          <w:szCs w:val="20"/>
        </w:rPr>
        <w:t>3</w:t>
      </w:r>
      <w:r w:rsidRPr="008D1D4B">
        <w:rPr>
          <w:rFonts w:ascii="Verdana" w:hAnsi="Verdana"/>
          <w:color w:val="000000" w:themeColor="text1"/>
          <w:sz w:val="20"/>
          <w:szCs w:val="20"/>
        </w:rPr>
        <w:t>)</w:t>
      </w:r>
      <w:bookmarkEnd w:id="68"/>
      <w:r w:rsidRPr="008D1D4B">
        <w:rPr>
          <w:rFonts w:ascii="Verdana" w:hAnsi="Verdana"/>
          <w:color w:val="000000" w:themeColor="text1"/>
          <w:sz w:val="20"/>
          <w:szCs w:val="20"/>
        </w:rPr>
        <w:t>.</w:t>
      </w:r>
    </w:p>
    <w:p w:rsidR="00434F33" w:rsidRPr="008D1D4B" w:rsidRDefault="00434F33" w:rsidP="00434F33">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 xml:space="preserve">ВАЖНО: </w:t>
      </w:r>
      <w:r w:rsidRPr="008D1D4B">
        <w:rPr>
          <w:rFonts w:ascii="Verdana" w:hAnsi="Verdana"/>
          <w:color w:val="000000" w:themeColor="text1"/>
          <w:sz w:val="20"/>
          <w:szCs w:val="20"/>
        </w:rPr>
        <w:t>Допустими са следните два варианта на подписване на Декларацията по т. 2):</w:t>
      </w:r>
    </w:p>
    <w:p w:rsidR="00434F33" w:rsidRPr="008D1D4B" w:rsidRDefault="00434F33" w:rsidP="00434F33">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Вариант 1: Декларацията се датира и подписва на хартиен носител от всички лица представляващи кандидата и вписани в </w:t>
      </w:r>
      <w:proofErr w:type="spellStart"/>
      <w:r w:rsidRPr="008D1D4B">
        <w:rPr>
          <w:rFonts w:ascii="Verdana" w:hAnsi="Verdana"/>
          <w:color w:val="000000" w:themeColor="text1"/>
          <w:sz w:val="20"/>
          <w:szCs w:val="20"/>
        </w:rPr>
        <w:t>ТР</w:t>
      </w:r>
      <w:proofErr w:type="spellEnd"/>
      <w:r w:rsidRPr="008D1D4B">
        <w:rPr>
          <w:rFonts w:ascii="Verdana" w:hAnsi="Verdana"/>
          <w:color w:val="000000" w:themeColor="text1"/>
          <w:sz w:val="20"/>
          <w:szCs w:val="20"/>
        </w:rPr>
        <w:t xml:space="preserve"> и регистър на </w:t>
      </w:r>
      <w:proofErr w:type="spellStart"/>
      <w:r w:rsidRPr="008D1D4B">
        <w:rPr>
          <w:rFonts w:ascii="Verdana" w:hAnsi="Verdana"/>
          <w:color w:val="000000" w:themeColor="text1"/>
          <w:sz w:val="20"/>
          <w:szCs w:val="20"/>
        </w:rPr>
        <w:t>ЮЛНЦ</w:t>
      </w:r>
      <w:proofErr w:type="spellEnd"/>
      <w:r w:rsidRPr="008D1D4B">
        <w:rPr>
          <w:rFonts w:ascii="Verdana" w:hAnsi="Verdana"/>
          <w:color w:val="000000" w:themeColor="text1"/>
          <w:sz w:val="20"/>
          <w:szCs w:val="20"/>
        </w:rPr>
        <w:t xml:space="preserve"> (вкл. прокурист/и, ако е приложимо). След попълването, подписването и поставянето на дата на хартиения носител, декларацията следва да се сканира и да се прикачи към Формуляра за кандидатстване в </w:t>
      </w:r>
      <w:proofErr w:type="spellStart"/>
      <w:r w:rsidRPr="008D1D4B">
        <w:rPr>
          <w:rFonts w:ascii="Verdana" w:hAnsi="Verdana"/>
          <w:color w:val="000000" w:themeColor="text1"/>
          <w:sz w:val="20"/>
          <w:szCs w:val="20"/>
        </w:rPr>
        <w:t>ИСМ-ИСУН</w:t>
      </w:r>
      <w:proofErr w:type="spellEnd"/>
      <w:r w:rsidRPr="008D1D4B">
        <w:rPr>
          <w:rFonts w:ascii="Verdana" w:hAnsi="Verdana"/>
          <w:color w:val="000000" w:themeColor="text1"/>
          <w:sz w:val="20"/>
          <w:szCs w:val="20"/>
        </w:rPr>
        <w:t xml:space="preserve"> 2020, раздел </w:t>
      </w:r>
      <w:proofErr w:type="spellStart"/>
      <w:r w:rsidRPr="008D1D4B">
        <w:rPr>
          <w:rFonts w:ascii="Verdana" w:hAnsi="Verdana"/>
          <w:color w:val="000000" w:themeColor="text1"/>
          <w:sz w:val="20"/>
          <w:szCs w:val="20"/>
        </w:rPr>
        <w:t>НПВУ</w:t>
      </w:r>
      <w:proofErr w:type="spellEnd"/>
      <w:r w:rsidRPr="008D1D4B">
        <w:rPr>
          <w:rFonts w:ascii="Verdana" w:hAnsi="Verdana"/>
          <w:color w:val="000000" w:themeColor="text1"/>
          <w:sz w:val="20"/>
          <w:szCs w:val="20"/>
        </w:rPr>
        <w:t>.</w:t>
      </w:r>
    </w:p>
    <w:p w:rsidR="00434F33" w:rsidRPr="008D1D4B" w:rsidRDefault="00434F33" w:rsidP="00434F33">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Вариант 2: Декларацията може да бъде подписана с валиден </w:t>
      </w:r>
      <w:proofErr w:type="spellStart"/>
      <w:r w:rsidRPr="008D1D4B">
        <w:rPr>
          <w:rFonts w:ascii="Verdana" w:hAnsi="Verdana"/>
          <w:color w:val="000000" w:themeColor="text1"/>
          <w:sz w:val="20"/>
          <w:szCs w:val="20"/>
        </w:rPr>
        <w:t>КЕП</w:t>
      </w:r>
      <w:proofErr w:type="spellEnd"/>
      <w:r w:rsidRPr="008D1D4B">
        <w:rPr>
          <w:rFonts w:ascii="Verdana" w:hAnsi="Verdana"/>
          <w:color w:val="000000" w:themeColor="text1"/>
          <w:sz w:val="20"/>
          <w:szCs w:val="20"/>
        </w:rPr>
        <w:t xml:space="preserve"> от всички лица представляващи кандидата (вкл. прокурист/и, ако е приложимо), вписани в </w:t>
      </w:r>
      <w:proofErr w:type="spellStart"/>
      <w:r w:rsidRPr="008D1D4B">
        <w:rPr>
          <w:rFonts w:ascii="Verdana" w:hAnsi="Verdana"/>
          <w:color w:val="000000" w:themeColor="text1"/>
          <w:sz w:val="20"/>
          <w:szCs w:val="20"/>
        </w:rPr>
        <w:t>ТР</w:t>
      </w:r>
      <w:proofErr w:type="spellEnd"/>
      <w:r w:rsidRPr="008D1D4B">
        <w:rPr>
          <w:rFonts w:ascii="Verdana" w:hAnsi="Verdana"/>
          <w:color w:val="000000" w:themeColor="text1"/>
          <w:sz w:val="20"/>
          <w:szCs w:val="20"/>
        </w:rPr>
        <w:t xml:space="preserve"> и регистър на </w:t>
      </w:r>
      <w:proofErr w:type="spellStart"/>
      <w:r w:rsidRPr="008D1D4B">
        <w:rPr>
          <w:rFonts w:ascii="Verdana" w:hAnsi="Verdana"/>
          <w:color w:val="000000" w:themeColor="text1"/>
          <w:sz w:val="20"/>
          <w:szCs w:val="20"/>
        </w:rPr>
        <w:t>ЮЛНЦ</w:t>
      </w:r>
      <w:proofErr w:type="spellEnd"/>
      <w:r w:rsidRPr="008D1D4B">
        <w:rPr>
          <w:rFonts w:ascii="Verdana" w:hAnsi="Verdana"/>
          <w:color w:val="000000" w:themeColor="text1"/>
          <w:sz w:val="20"/>
          <w:szCs w:val="20"/>
        </w:rPr>
        <w:t xml:space="preserve"> (не е допустимо подписване от упълномощени лица), и прикачена към Формуляра за кандидатстване в </w:t>
      </w:r>
      <w:proofErr w:type="spellStart"/>
      <w:r w:rsidRPr="008D1D4B">
        <w:rPr>
          <w:rFonts w:ascii="Verdana" w:hAnsi="Verdana"/>
          <w:color w:val="000000" w:themeColor="text1"/>
          <w:sz w:val="20"/>
          <w:szCs w:val="20"/>
        </w:rPr>
        <w:t>ИСМ-ИСУН</w:t>
      </w:r>
      <w:proofErr w:type="spellEnd"/>
      <w:r w:rsidRPr="008D1D4B">
        <w:rPr>
          <w:rFonts w:ascii="Verdana" w:hAnsi="Verdana"/>
          <w:color w:val="000000" w:themeColor="text1"/>
          <w:sz w:val="20"/>
          <w:szCs w:val="20"/>
        </w:rPr>
        <w:t xml:space="preserve"> 2020, раздел </w:t>
      </w:r>
      <w:proofErr w:type="spellStart"/>
      <w:r w:rsidRPr="008D1D4B">
        <w:rPr>
          <w:rFonts w:ascii="Verdana" w:hAnsi="Verdana"/>
          <w:color w:val="000000" w:themeColor="text1"/>
          <w:sz w:val="20"/>
          <w:szCs w:val="20"/>
        </w:rPr>
        <w:t>НПВУ</w:t>
      </w:r>
      <w:proofErr w:type="spellEnd"/>
      <w:r w:rsidRPr="008D1D4B">
        <w:rPr>
          <w:rFonts w:ascii="Verdana" w:hAnsi="Verdana"/>
          <w:color w:val="000000" w:themeColor="text1"/>
          <w:sz w:val="20"/>
          <w:szCs w:val="20"/>
        </w:rPr>
        <w:t xml:space="preserve">. </w:t>
      </w:r>
    </w:p>
    <w:p w:rsidR="00434F33" w:rsidRPr="008D1D4B" w:rsidRDefault="00434F33" w:rsidP="00434F33">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rPr>
      </w:pPr>
      <w:bookmarkStart w:id="69" w:name="_Hlk147256901"/>
      <w:r w:rsidRPr="008D1D4B">
        <w:rPr>
          <w:rFonts w:ascii="Verdana" w:hAnsi="Verdana"/>
          <w:color w:val="000000" w:themeColor="text1"/>
          <w:sz w:val="20"/>
          <w:szCs w:val="20"/>
        </w:rPr>
        <w:t>Официалният/те представител/и на кандидата няма/т право да упълномощава/т други лица да подписват деклараци</w:t>
      </w:r>
      <w:r w:rsidR="0036799D" w:rsidRPr="008D1D4B">
        <w:rPr>
          <w:rFonts w:ascii="Verdana" w:hAnsi="Verdana"/>
          <w:color w:val="000000" w:themeColor="text1"/>
          <w:sz w:val="20"/>
          <w:szCs w:val="20"/>
        </w:rPr>
        <w:t xml:space="preserve">ята по т. 2) </w:t>
      </w:r>
      <w:r w:rsidRPr="008D1D4B">
        <w:rPr>
          <w:rFonts w:ascii="Verdana" w:hAnsi="Verdana"/>
          <w:color w:val="000000" w:themeColor="text1"/>
          <w:sz w:val="20"/>
          <w:szCs w:val="20"/>
        </w:rPr>
        <w:t>тъй като с тях се декларират данни, които деклараторът/</w:t>
      </w:r>
      <w:proofErr w:type="spellStart"/>
      <w:r w:rsidRPr="008D1D4B">
        <w:rPr>
          <w:rFonts w:ascii="Verdana" w:hAnsi="Verdana"/>
          <w:color w:val="000000" w:themeColor="text1"/>
          <w:sz w:val="20"/>
          <w:szCs w:val="20"/>
        </w:rPr>
        <w:t>ите</w:t>
      </w:r>
      <w:proofErr w:type="spellEnd"/>
      <w:r w:rsidRPr="008D1D4B">
        <w:rPr>
          <w:rFonts w:ascii="Verdana" w:hAnsi="Verdana"/>
          <w:color w:val="000000" w:themeColor="text1"/>
          <w:sz w:val="20"/>
          <w:szCs w:val="20"/>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bookmarkEnd w:id="69"/>
    </w:p>
    <w:p w:rsidR="003F1496"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3)</w:t>
      </w:r>
      <w:r w:rsidRPr="008D1D4B">
        <w:rPr>
          <w:rFonts w:ascii="Verdana" w:hAnsi="Verdana"/>
          <w:color w:val="000000" w:themeColor="text1"/>
          <w:sz w:val="20"/>
          <w:szCs w:val="20"/>
        </w:rPr>
        <w:t xml:space="preserve"> </w:t>
      </w:r>
      <w:bookmarkStart w:id="70" w:name="_Hlk147264408"/>
      <w:r w:rsidRPr="008D1D4B">
        <w:rPr>
          <w:rFonts w:ascii="Verdana" w:hAnsi="Verdana"/>
          <w:color w:val="000000" w:themeColor="text1"/>
          <w:sz w:val="20"/>
          <w:szCs w:val="20"/>
        </w:rPr>
        <w:t xml:space="preserve">Декларация за държавни/минимални помощи – попълнена по образец (Приложение </w:t>
      </w:r>
      <w:r w:rsidR="00C17DC3" w:rsidRPr="008D1D4B">
        <w:rPr>
          <w:rFonts w:ascii="Verdana" w:hAnsi="Verdana"/>
          <w:color w:val="000000" w:themeColor="text1"/>
          <w:sz w:val="20"/>
          <w:szCs w:val="20"/>
        </w:rPr>
        <w:t>2</w:t>
      </w:r>
      <w:r w:rsidRPr="008D1D4B">
        <w:rPr>
          <w:rFonts w:ascii="Verdana" w:hAnsi="Verdana"/>
          <w:color w:val="000000" w:themeColor="text1"/>
          <w:sz w:val="20"/>
          <w:szCs w:val="20"/>
        </w:rPr>
        <w:t>).</w:t>
      </w:r>
      <w:bookmarkEnd w:id="70"/>
    </w:p>
    <w:p w:rsidR="00697D89" w:rsidRPr="008D1D4B" w:rsidRDefault="00697D89" w:rsidP="003F1496">
      <w:pPr>
        <w:spacing w:before="120" w:after="120" w:line="312" w:lineRule="auto"/>
        <w:jc w:val="both"/>
        <w:rPr>
          <w:rFonts w:ascii="Verdana" w:hAnsi="Verdana"/>
          <w:color w:val="000000" w:themeColor="text1"/>
          <w:sz w:val="20"/>
          <w:szCs w:val="20"/>
        </w:rPr>
      </w:pP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bCs/>
          <w:color w:val="000000" w:themeColor="text1"/>
          <w:sz w:val="20"/>
          <w:szCs w:val="20"/>
        </w:rPr>
      </w:pPr>
      <w:r w:rsidRPr="008D1D4B">
        <w:rPr>
          <w:rFonts w:ascii="Verdana" w:hAnsi="Verdana"/>
          <w:b/>
          <w:bCs/>
          <w:color w:val="000000" w:themeColor="text1"/>
          <w:sz w:val="20"/>
          <w:szCs w:val="20"/>
        </w:rPr>
        <w:t xml:space="preserve">ВАЖНО: </w:t>
      </w:r>
      <w:r w:rsidRPr="008D1D4B">
        <w:rPr>
          <w:rFonts w:ascii="Verdana" w:hAnsi="Verdana"/>
          <w:bCs/>
          <w:color w:val="000000" w:themeColor="text1"/>
          <w:sz w:val="20"/>
          <w:szCs w:val="20"/>
        </w:rPr>
        <w:t xml:space="preserve">В случай че след подаване на предложението за изпълнение на инвестиция настъпи промяна по отношение на получената държавна/минимална помощ, кандидатът следва да уведоми писмено </w:t>
      </w:r>
      <w:proofErr w:type="spellStart"/>
      <w:r w:rsidRPr="008D1D4B">
        <w:rPr>
          <w:rFonts w:ascii="Verdana" w:hAnsi="Verdana"/>
          <w:bCs/>
          <w:color w:val="000000" w:themeColor="text1"/>
          <w:sz w:val="20"/>
          <w:szCs w:val="20"/>
        </w:rPr>
        <w:t>СНД</w:t>
      </w:r>
      <w:proofErr w:type="spellEnd"/>
      <w:r w:rsidRPr="008D1D4B">
        <w:rPr>
          <w:rFonts w:ascii="Verdana" w:hAnsi="Verdana"/>
          <w:bCs/>
          <w:color w:val="000000" w:themeColor="text1"/>
          <w:sz w:val="20"/>
          <w:szCs w:val="20"/>
        </w:rPr>
        <w:t xml:space="preserve"> и да изпрати нова Декларация за държавни/минимални помощи (Приложение </w:t>
      </w:r>
      <w:r w:rsidR="00F16688" w:rsidRPr="008D1D4B">
        <w:rPr>
          <w:rFonts w:ascii="Verdana" w:hAnsi="Verdana"/>
          <w:bCs/>
          <w:color w:val="000000" w:themeColor="text1"/>
          <w:sz w:val="20"/>
          <w:szCs w:val="20"/>
        </w:rPr>
        <w:t>2</w:t>
      </w:r>
      <w:r w:rsidRPr="008D1D4B">
        <w:rPr>
          <w:rFonts w:ascii="Verdana" w:hAnsi="Verdana"/>
          <w:bCs/>
          <w:color w:val="000000" w:themeColor="text1"/>
          <w:sz w:val="20"/>
          <w:szCs w:val="20"/>
        </w:rPr>
        <w:t xml:space="preserve">), с попълнени актуални данни в нея, в срок от пет работни дни посредством модул „Комуникация с </w:t>
      </w:r>
      <w:proofErr w:type="spellStart"/>
      <w:r w:rsidRPr="008D1D4B">
        <w:rPr>
          <w:rFonts w:ascii="Verdana" w:hAnsi="Verdana"/>
          <w:bCs/>
          <w:color w:val="000000" w:themeColor="text1"/>
          <w:sz w:val="20"/>
          <w:szCs w:val="20"/>
        </w:rPr>
        <w:t>УО</w:t>
      </w:r>
      <w:proofErr w:type="spellEnd"/>
      <w:r w:rsidRPr="008D1D4B">
        <w:rPr>
          <w:rFonts w:ascii="Verdana" w:hAnsi="Verdana"/>
          <w:bCs/>
          <w:color w:val="000000" w:themeColor="text1"/>
          <w:sz w:val="20"/>
          <w:szCs w:val="20"/>
        </w:rPr>
        <w:t xml:space="preserve">“ в </w:t>
      </w:r>
      <w:proofErr w:type="spellStart"/>
      <w:r w:rsidRPr="008D1D4B">
        <w:rPr>
          <w:rFonts w:ascii="Verdana" w:hAnsi="Verdana"/>
          <w:bCs/>
          <w:color w:val="000000" w:themeColor="text1"/>
          <w:sz w:val="20"/>
          <w:szCs w:val="20"/>
        </w:rPr>
        <w:t>ИСМ-ИСУН</w:t>
      </w:r>
      <w:proofErr w:type="spellEnd"/>
      <w:r w:rsidRPr="008D1D4B">
        <w:rPr>
          <w:rFonts w:ascii="Verdana" w:hAnsi="Verdana"/>
          <w:bCs/>
          <w:color w:val="000000" w:themeColor="text1"/>
          <w:sz w:val="20"/>
          <w:szCs w:val="20"/>
        </w:rPr>
        <w:t xml:space="preserve"> 2020, </w:t>
      </w:r>
      <w:r w:rsidRPr="008D1D4B">
        <w:rPr>
          <w:rFonts w:ascii="Verdana" w:hAnsi="Verdana"/>
          <w:bCs/>
          <w:color w:val="000000" w:themeColor="text1"/>
          <w:sz w:val="20"/>
          <w:szCs w:val="20"/>
        </w:rPr>
        <w:lastRenderedPageBreak/>
        <w:t xml:space="preserve">раздел </w:t>
      </w:r>
      <w:proofErr w:type="spellStart"/>
      <w:r w:rsidRPr="008D1D4B">
        <w:rPr>
          <w:rFonts w:ascii="Verdana" w:hAnsi="Verdana"/>
          <w:bCs/>
          <w:color w:val="000000" w:themeColor="text1"/>
          <w:sz w:val="20"/>
          <w:szCs w:val="20"/>
        </w:rPr>
        <w:t>НПВУ</w:t>
      </w:r>
      <w:proofErr w:type="spellEnd"/>
      <w:r w:rsidRPr="008D1D4B">
        <w:rPr>
          <w:rFonts w:ascii="Verdana" w:hAnsi="Verdana"/>
          <w:bCs/>
          <w:color w:val="000000" w:themeColor="text1"/>
          <w:sz w:val="20"/>
          <w:szCs w:val="20"/>
        </w:rPr>
        <w:t xml:space="preserve">. Новата декларация се попълва и подписва с </w:t>
      </w:r>
      <w:proofErr w:type="spellStart"/>
      <w:r w:rsidRPr="008D1D4B">
        <w:rPr>
          <w:rFonts w:ascii="Verdana" w:hAnsi="Verdana"/>
          <w:bCs/>
          <w:color w:val="000000" w:themeColor="text1"/>
          <w:sz w:val="20"/>
          <w:szCs w:val="20"/>
        </w:rPr>
        <w:t>КЕП</w:t>
      </w:r>
      <w:proofErr w:type="spellEnd"/>
      <w:r w:rsidRPr="008D1D4B">
        <w:rPr>
          <w:rFonts w:ascii="Verdana" w:hAnsi="Verdana"/>
          <w:bCs/>
          <w:color w:val="000000" w:themeColor="text1"/>
          <w:sz w:val="20"/>
          <w:szCs w:val="20"/>
        </w:rPr>
        <w:t xml:space="preserve"> от официален представляващ на кандидата и вписан като такъв в </w:t>
      </w:r>
      <w:proofErr w:type="spellStart"/>
      <w:r w:rsidRPr="008D1D4B">
        <w:rPr>
          <w:rFonts w:ascii="Verdana" w:hAnsi="Verdana"/>
          <w:bCs/>
          <w:color w:val="000000" w:themeColor="text1"/>
          <w:sz w:val="20"/>
          <w:szCs w:val="20"/>
        </w:rPr>
        <w:t>ТР</w:t>
      </w:r>
      <w:proofErr w:type="spellEnd"/>
      <w:r w:rsidRPr="008D1D4B">
        <w:rPr>
          <w:rFonts w:ascii="Verdana" w:hAnsi="Verdana"/>
          <w:bCs/>
          <w:color w:val="000000" w:themeColor="text1"/>
          <w:sz w:val="20"/>
          <w:szCs w:val="20"/>
        </w:rPr>
        <w:t xml:space="preserve"> и регистър на </w:t>
      </w:r>
      <w:proofErr w:type="spellStart"/>
      <w:r w:rsidRPr="008D1D4B">
        <w:rPr>
          <w:rFonts w:ascii="Verdana" w:hAnsi="Verdana"/>
          <w:bCs/>
          <w:color w:val="000000" w:themeColor="text1"/>
          <w:sz w:val="20"/>
          <w:szCs w:val="20"/>
        </w:rPr>
        <w:t>ЮЛНЦ</w:t>
      </w:r>
      <w:proofErr w:type="spellEnd"/>
      <w:r w:rsidRPr="008D1D4B">
        <w:rPr>
          <w:rFonts w:ascii="Verdana" w:hAnsi="Verdana"/>
          <w:bCs/>
          <w:color w:val="000000" w:themeColor="text1"/>
          <w:sz w:val="20"/>
          <w:szCs w:val="20"/>
        </w:rPr>
        <w:t xml:space="preserve">. В случаите, когато кандидатът се представлява САМО ЗАЕДНО от няколко физически лица, се попълват данните и декларацията се подписва с </w:t>
      </w:r>
      <w:proofErr w:type="spellStart"/>
      <w:r w:rsidRPr="008D1D4B">
        <w:rPr>
          <w:rFonts w:ascii="Verdana" w:hAnsi="Verdana"/>
          <w:bCs/>
          <w:color w:val="000000" w:themeColor="text1"/>
          <w:sz w:val="20"/>
          <w:szCs w:val="20"/>
        </w:rPr>
        <w:t>КЕП</w:t>
      </w:r>
      <w:proofErr w:type="spellEnd"/>
      <w:r w:rsidRPr="008D1D4B">
        <w:rPr>
          <w:rFonts w:ascii="Verdana" w:hAnsi="Verdana"/>
          <w:bCs/>
          <w:color w:val="000000" w:themeColor="text1"/>
          <w:sz w:val="20"/>
          <w:szCs w:val="20"/>
        </w:rPr>
        <w:t xml:space="preserve"> от всяко от тях. </w:t>
      </w:r>
    </w:p>
    <w:p w:rsidR="00607C6F" w:rsidRPr="008D1D4B" w:rsidRDefault="0010365C" w:rsidP="003F1496">
      <w:pP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4</w:t>
      </w:r>
      <w:r w:rsidR="00607C6F" w:rsidRPr="008D1D4B">
        <w:rPr>
          <w:rFonts w:ascii="Verdana" w:hAnsi="Verdana"/>
          <w:b/>
          <w:bCs/>
          <w:color w:val="000000" w:themeColor="text1"/>
          <w:sz w:val="20"/>
          <w:szCs w:val="20"/>
        </w:rPr>
        <w:t>)</w:t>
      </w:r>
      <w:r w:rsidR="00607C6F" w:rsidRPr="008D1D4B">
        <w:rPr>
          <w:rFonts w:ascii="Verdana" w:hAnsi="Verdana"/>
          <w:color w:val="000000" w:themeColor="text1"/>
          <w:sz w:val="20"/>
          <w:szCs w:val="20"/>
        </w:rPr>
        <w:t xml:space="preserve"> </w:t>
      </w:r>
      <w:bookmarkStart w:id="71" w:name="_Hlk147264432"/>
      <w:r w:rsidR="00576820" w:rsidRPr="008D1D4B">
        <w:rPr>
          <w:rFonts w:ascii="Verdana" w:hAnsi="Verdana"/>
          <w:color w:val="000000" w:themeColor="text1"/>
          <w:sz w:val="20"/>
          <w:szCs w:val="20"/>
        </w:rPr>
        <w:t xml:space="preserve">Декларация за потвърждаване и приемане на Условията по процедурата (включително технически, финансови и други за изпълнение на инвестицията) – попълнена по образец </w:t>
      </w:r>
      <w:r w:rsidR="000A3385" w:rsidRPr="008D1D4B">
        <w:rPr>
          <w:rFonts w:ascii="Verdana" w:hAnsi="Verdana"/>
          <w:color w:val="000000" w:themeColor="text1"/>
          <w:sz w:val="20"/>
          <w:szCs w:val="20"/>
        </w:rPr>
        <w:t xml:space="preserve">(Приложение </w:t>
      </w:r>
      <w:r w:rsidR="00FC1219" w:rsidRPr="008D1D4B">
        <w:rPr>
          <w:rFonts w:ascii="Verdana" w:hAnsi="Verdana"/>
          <w:color w:val="000000" w:themeColor="text1"/>
          <w:sz w:val="20"/>
          <w:szCs w:val="20"/>
        </w:rPr>
        <w:t>6</w:t>
      </w:r>
      <w:r w:rsidR="000A3385" w:rsidRPr="008D1D4B">
        <w:rPr>
          <w:rFonts w:ascii="Verdana" w:hAnsi="Verdana"/>
          <w:color w:val="000000" w:themeColor="text1"/>
          <w:sz w:val="20"/>
          <w:szCs w:val="20"/>
        </w:rPr>
        <w:t>)</w:t>
      </w:r>
    </w:p>
    <w:p w:rsidR="000A3385" w:rsidRPr="008D1D4B" w:rsidRDefault="0010365C" w:rsidP="000A3385">
      <w:pP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5</w:t>
      </w:r>
      <w:r w:rsidR="000A3385" w:rsidRPr="008D1D4B">
        <w:rPr>
          <w:rFonts w:ascii="Verdana" w:hAnsi="Verdana"/>
          <w:b/>
          <w:bCs/>
          <w:color w:val="000000" w:themeColor="text1"/>
          <w:sz w:val="20"/>
          <w:szCs w:val="20"/>
        </w:rPr>
        <w:t xml:space="preserve">) </w:t>
      </w:r>
      <w:r w:rsidR="000A3385" w:rsidRPr="008D1D4B">
        <w:rPr>
          <w:rFonts w:ascii="Verdana" w:hAnsi="Verdana"/>
          <w:color w:val="000000" w:themeColor="text1"/>
          <w:sz w:val="20"/>
          <w:szCs w:val="20"/>
        </w:rPr>
        <w:t xml:space="preserve">Декларация за липса на нередности по европейски и други финансирания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0A3385" w:rsidRPr="008D1D4B">
        <w:rPr>
          <w:rFonts w:ascii="Verdana" w:hAnsi="Verdana"/>
          <w:color w:val="000000" w:themeColor="text1"/>
          <w:sz w:val="20"/>
          <w:szCs w:val="20"/>
        </w:rPr>
        <w:t>Шенген</w:t>
      </w:r>
      <w:proofErr w:type="spellEnd"/>
      <w:r w:rsidR="000A3385" w:rsidRPr="008D1D4B">
        <w:rPr>
          <w:rFonts w:ascii="Verdana" w:hAnsi="Verdana"/>
          <w:color w:val="000000" w:themeColor="text1"/>
          <w:sz w:val="20"/>
          <w:szCs w:val="20"/>
        </w:rPr>
        <w:t xml:space="preserve"> и Преходния финансов инструмент, включително от свързаното с тях национално съфинансиране) – попълнена по образец (Приложение </w:t>
      </w:r>
      <w:r w:rsidR="00DE4A22" w:rsidRPr="008D1D4B">
        <w:rPr>
          <w:rFonts w:ascii="Verdana" w:hAnsi="Verdana"/>
          <w:color w:val="000000" w:themeColor="text1"/>
          <w:sz w:val="20"/>
          <w:szCs w:val="20"/>
        </w:rPr>
        <w:t>9</w:t>
      </w:r>
      <w:r w:rsidR="000A3385" w:rsidRPr="008D1D4B">
        <w:rPr>
          <w:rFonts w:ascii="Verdana" w:hAnsi="Verdana"/>
          <w:color w:val="000000" w:themeColor="text1"/>
          <w:sz w:val="20"/>
          <w:szCs w:val="20"/>
        </w:rPr>
        <w:t>)</w:t>
      </w:r>
    </w:p>
    <w:p w:rsidR="000A3385" w:rsidRPr="008D1D4B" w:rsidRDefault="0010365C" w:rsidP="000A3385">
      <w:pP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6</w:t>
      </w:r>
      <w:r w:rsidR="000A3385" w:rsidRPr="008D1D4B">
        <w:rPr>
          <w:rFonts w:ascii="Verdana" w:hAnsi="Verdana"/>
          <w:b/>
          <w:bCs/>
          <w:color w:val="000000" w:themeColor="text1"/>
          <w:sz w:val="20"/>
          <w:szCs w:val="20"/>
        </w:rPr>
        <w:t xml:space="preserve">) </w:t>
      </w:r>
      <w:r w:rsidR="000A3385" w:rsidRPr="008D1D4B">
        <w:rPr>
          <w:rFonts w:ascii="Verdana" w:hAnsi="Verdana"/>
          <w:color w:val="000000" w:themeColor="text1"/>
          <w:sz w:val="20"/>
          <w:szCs w:val="20"/>
        </w:rPr>
        <w:t>Декларация за неприложимост на чл. 3, т.</w:t>
      </w:r>
      <w:r w:rsidRPr="008D1D4B">
        <w:rPr>
          <w:rFonts w:ascii="Verdana" w:hAnsi="Verdana"/>
          <w:color w:val="000000" w:themeColor="text1"/>
          <w:sz w:val="20"/>
          <w:szCs w:val="20"/>
        </w:rPr>
        <w:t xml:space="preserve"> </w:t>
      </w:r>
      <w:r w:rsidR="000A3385" w:rsidRPr="008D1D4B">
        <w:rPr>
          <w:rFonts w:ascii="Verdana" w:hAnsi="Verdana"/>
          <w:color w:val="000000" w:themeColor="text1"/>
          <w:sz w:val="20"/>
          <w:szCs w:val="20"/>
        </w:rPr>
        <w:t xml:space="preserve">14 и/или т. 26 </w:t>
      </w:r>
      <w:proofErr w:type="spellStart"/>
      <w:r w:rsidR="000A3385" w:rsidRPr="008D1D4B">
        <w:rPr>
          <w:rFonts w:ascii="Verdana" w:hAnsi="Verdana"/>
          <w:color w:val="000000" w:themeColor="text1"/>
          <w:sz w:val="20"/>
          <w:szCs w:val="20"/>
        </w:rPr>
        <w:t>ЗИФОДРЮПДР</w:t>
      </w:r>
      <w:proofErr w:type="spellEnd"/>
      <w:r w:rsidR="000A3385" w:rsidRPr="008D1D4B">
        <w:rPr>
          <w:rFonts w:ascii="Verdana" w:hAnsi="Verdana"/>
          <w:color w:val="000000" w:themeColor="text1"/>
          <w:sz w:val="20"/>
          <w:szCs w:val="20"/>
        </w:rPr>
        <w:t xml:space="preserve">-  попълнена по образец </w:t>
      </w:r>
      <w:r w:rsidR="004E48CB" w:rsidRPr="008D1D4B">
        <w:rPr>
          <w:rFonts w:ascii="Verdana" w:hAnsi="Verdana"/>
          <w:color w:val="000000" w:themeColor="text1"/>
          <w:sz w:val="20"/>
          <w:szCs w:val="20"/>
        </w:rPr>
        <w:t>(</w:t>
      </w:r>
      <w:r w:rsidR="000A3385" w:rsidRPr="008D1D4B">
        <w:rPr>
          <w:rFonts w:ascii="Verdana" w:hAnsi="Verdana"/>
          <w:color w:val="000000" w:themeColor="text1"/>
          <w:sz w:val="20"/>
          <w:szCs w:val="20"/>
        </w:rPr>
        <w:t xml:space="preserve">Приложение </w:t>
      </w:r>
      <w:r w:rsidR="00DE4A22" w:rsidRPr="008D1D4B">
        <w:rPr>
          <w:rFonts w:ascii="Verdana" w:hAnsi="Verdana"/>
          <w:color w:val="000000" w:themeColor="text1"/>
          <w:sz w:val="20"/>
          <w:szCs w:val="20"/>
        </w:rPr>
        <w:t>10</w:t>
      </w:r>
      <w:r w:rsidR="004E48CB" w:rsidRPr="008D1D4B">
        <w:rPr>
          <w:rFonts w:ascii="Verdana" w:hAnsi="Verdana"/>
          <w:color w:val="000000" w:themeColor="text1"/>
          <w:sz w:val="20"/>
          <w:szCs w:val="20"/>
        </w:rPr>
        <w:t>)</w:t>
      </w:r>
    </w:p>
    <w:p w:rsidR="000A3385" w:rsidRPr="008D1D4B" w:rsidRDefault="0010365C" w:rsidP="000A3385">
      <w:pPr>
        <w:spacing w:before="120" w:after="120" w:line="312" w:lineRule="auto"/>
        <w:jc w:val="both"/>
        <w:rPr>
          <w:rFonts w:ascii="Verdana" w:hAnsi="Verdana"/>
          <w:b/>
          <w:bCs/>
          <w:color w:val="000000" w:themeColor="text1"/>
          <w:sz w:val="20"/>
          <w:szCs w:val="20"/>
        </w:rPr>
      </w:pPr>
      <w:r w:rsidRPr="008D1D4B">
        <w:rPr>
          <w:rFonts w:ascii="Verdana" w:hAnsi="Verdana"/>
          <w:b/>
          <w:bCs/>
          <w:color w:val="000000" w:themeColor="text1"/>
          <w:sz w:val="20"/>
          <w:szCs w:val="20"/>
        </w:rPr>
        <w:t>7</w:t>
      </w:r>
      <w:r w:rsidR="004E48CB" w:rsidRPr="008D1D4B">
        <w:rPr>
          <w:rFonts w:ascii="Verdana" w:hAnsi="Verdana"/>
          <w:b/>
          <w:bCs/>
          <w:color w:val="000000" w:themeColor="text1"/>
          <w:sz w:val="20"/>
          <w:szCs w:val="20"/>
        </w:rPr>
        <w:t xml:space="preserve">) </w:t>
      </w:r>
      <w:r w:rsidR="000A3385" w:rsidRPr="008D1D4B">
        <w:rPr>
          <w:rFonts w:ascii="Verdana" w:hAnsi="Verdana"/>
          <w:color w:val="000000" w:themeColor="text1"/>
          <w:sz w:val="20"/>
          <w:szCs w:val="20"/>
        </w:rPr>
        <w:t>Декларация, че кандидата не попада в обхвата на ограниченията на Регламент на Съвета (ЕС) № 833/2014 от 31 юли 2014 година относно ограничителни мерки с оглед на действията на Русия, дестабилизиращи положението в Украйна или на други финансови санкции на Европейския съю</w:t>
      </w:r>
      <w:r w:rsidR="004E48CB" w:rsidRPr="008D1D4B">
        <w:rPr>
          <w:rFonts w:ascii="Verdana" w:hAnsi="Verdana"/>
          <w:color w:val="000000" w:themeColor="text1"/>
          <w:sz w:val="20"/>
          <w:szCs w:val="20"/>
        </w:rPr>
        <w:t xml:space="preserve">з - попълнена по образец (Приложение </w:t>
      </w:r>
      <w:r w:rsidR="00DE4A22" w:rsidRPr="008D1D4B">
        <w:rPr>
          <w:rFonts w:ascii="Verdana" w:hAnsi="Verdana"/>
          <w:color w:val="000000" w:themeColor="text1"/>
          <w:sz w:val="20"/>
          <w:szCs w:val="20"/>
        </w:rPr>
        <w:t>11</w:t>
      </w:r>
      <w:r w:rsidR="004E48CB" w:rsidRPr="008D1D4B">
        <w:rPr>
          <w:rFonts w:ascii="Verdana" w:hAnsi="Verdana"/>
          <w:color w:val="000000" w:themeColor="text1"/>
          <w:sz w:val="20"/>
          <w:szCs w:val="20"/>
        </w:rPr>
        <w:t>)</w:t>
      </w:r>
    </w:p>
    <w:p w:rsidR="000A3385" w:rsidRPr="008D1D4B" w:rsidRDefault="0010365C" w:rsidP="000A3385">
      <w:pPr>
        <w:spacing w:before="120" w:after="120" w:line="312" w:lineRule="auto"/>
        <w:jc w:val="both"/>
        <w:rPr>
          <w:rFonts w:ascii="Verdana" w:hAnsi="Verdana"/>
          <w:color w:val="000000" w:themeColor="text1"/>
          <w:sz w:val="20"/>
          <w:szCs w:val="20"/>
        </w:rPr>
      </w:pPr>
      <w:r w:rsidRPr="008D1D4B">
        <w:rPr>
          <w:rFonts w:ascii="Verdana" w:hAnsi="Verdana"/>
          <w:b/>
          <w:bCs/>
          <w:color w:val="000000" w:themeColor="text1"/>
          <w:sz w:val="20"/>
          <w:szCs w:val="20"/>
        </w:rPr>
        <w:t>8</w:t>
      </w:r>
      <w:r w:rsidR="004E48CB" w:rsidRPr="008D1D4B">
        <w:rPr>
          <w:rFonts w:ascii="Verdana" w:hAnsi="Verdana"/>
          <w:b/>
          <w:bCs/>
          <w:color w:val="000000" w:themeColor="text1"/>
          <w:sz w:val="20"/>
          <w:szCs w:val="20"/>
        </w:rPr>
        <w:t xml:space="preserve">) </w:t>
      </w:r>
      <w:r w:rsidR="000A3385" w:rsidRPr="008D1D4B">
        <w:rPr>
          <w:rFonts w:ascii="Verdana" w:hAnsi="Verdana"/>
          <w:color w:val="000000" w:themeColor="text1"/>
          <w:sz w:val="20"/>
          <w:szCs w:val="20"/>
        </w:rPr>
        <w:t xml:space="preserve"> Декларация за </w:t>
      </w:r>
      <w:r w:rsidR="00682E7B" w:rsidRPr="008D1D4B">
        <w:rPr>
          <w:rFonts w:ascii="Verdana" w:hAnsi="Verdana"/>
          <w:color w:val="000000" w:themeColor="text1"/>
          <w:sz w:val="20"/>
          <w:szCs w:val="20"/>
        </w:rPr>
        <w:t xml:space="preserve">нова </w:t>
      </w:r>
      <w:r w:rsidR="0014275F" w:rsidRPr="008D1D4B">
        <w:rPr>
          <w:rFonts w:ascii="Verdana" w:hAnsi="Verdana"/>
          <w:color w:val="000000" w:themeColor="text1"/>
          <w:sz w:val="20"/>
          <w:szCs w:val="20"/>
        </w:rPr>
        <w:t xml:space="preserve">мощност </w:t>
      </w:r>
      <w:r w:rsidR="000A3385" w:rsidRPr="008D1D4B">
        <w:rPr>
          <w:rFonts w:ascii="Verdana" w:hAnsi="Verdana"/>
          <w:color w:val="000000" w:themeColor="text1"/>
          <w:sz w:val="20"/>
          <w:szCs w:val="20"/>
        </w:rPr>
        <w:t xml:space="preserve">и че изпълнението на дейностите по изграждане на </w:t>
      </w:r>
      <w:proofErr w:type="spellStart"/>
      <w:r w:rsidR="00B604A0" w:rsidRPr="008D1D4B">
        <w:rPr>
          <w:rFonts w:ascii="Verdana" w:hAnsi="Verdana"/>
          <w:color w:val="000000" w:themeColor="text1"/>
          <w:sz w:val="20"/>
          <w:szCs w:val="20"/>
        </w:rPr>
        <w:t>ЛСС</w:t>
      </w:r>
      <w:proofErr w:type="spellEnd"/>
      <w:r w:rsidR="000A3385" w:rsidRPr="008D1D4B">
        <w:rPr>
          <w:rFonts w:ascii="Verdana" w:hAnsi="Verdana"/>
          <w:color w:val="000000" w:themeColor="text1"/>
          <w:sz w:val="20"/>
          <w:szCs w:val="20"/>
        </w:rPr>
        <w:t xml:space="preserve"> от </w:t>
      </w:r>
      <w:r w:rsidR="00B604A0" w:rsidRPr="008D1D4B">
        <w:rPr>
          <w:rFonts w:ascii="Verdana" w:hAnsi="Verdana"/>
          <w:color w:val="000000" w:themeColor="text1"/>
          <w:sz w:val="20"/>
          <w:szCs w:val="20"/>
        </w:rPr>
        <w:t>комбинирания проект</w:t>
      </w:r>
      <w:r w:rsidR="000A3385" w:rsidRPr="008D1D4B">
        <w:rPr>
          <w:rFonts w:ascii="Verdana" w:hAnsi="Verdana"/>
          <w:color w:val="000000" w:themeColor="text1"/>
          <w:sz w:val="20"/>
          <w:szCs w:val="20"/>
        </w:rPr>
        <w:t xml:space="preserve"> не е стартирало преди подаване на предложението за изпълнение на инвестиция, независимо дали всички свързани плащания са извършени</w:t>
      </w:r>
      <w:r w:rsidR="004E48CB" w:rsidRPr="008D1D4B">
        <w:rPr>
          <w:rFonts w:ascii="Verdana" w:hAnsi="Verdana"/>
          <w:color w:val="000000" w:themeColor="text1"/>
          <w:sz w:val="20"/>
          <w:szCs w:val="20"/>
        </w:rPr>
        <w:t xml:space="preserve"> - попълнена по образец (Приложение </w:t>
      </w:r>
      <w:r w:rsidR="00DE4A22" w:rsidRPr="008D1D4B">
        <w:rPr>
          <w:rFonts w:ascii="Verdana" w:hAnsi="Verdana"/>
          <w:color w:val="000000" w:themeColor="text1"/>
          <w:sz w:val="20"/>
          <w:szCs w:val="20"/>
        </w:rPr>
        <w:t>12</w:t>
      </w:r>
      <w:r w:rsidR="004E48CB" w:rsidRPr="008D1D4B">
        <w:rPr>
          <w:rFonts w:ascii="Verdana" w:hAnsi="Verdana"/>
          <w:color w:val="000000" w:themeColor="text1"/>
          <w:sz w:val="20"/>
          <w:szCs w:val="20"/>
        </w:rPr>
        <w:t>)</w:t>
      </w:r>
    </w:p>
    <w:bookmarkEnd w:id="71"/>
    <w:p w:rsidR="003F1496" w:rsidRDefault="003F1496" w:rsidP="003F1496">
      <w:pPr>
        <w:spacing w:before="120" w:after="120" w:line="312" w:lineRule="auto"/>
        <w:jc w:val="both"/>
        <w:rPr>
          <w:rFonts w:ascii="Verdana" w:hAnsi="Verdana"/>
          <w:color w:val="000000" w:themeColor="text1"/>
          <w:sz w:val="20"/>
          <w:szCs w:val="20"/>
        </w:rPr>
      </w:pPr>
      <w:r w:rsidRPr="008D1D4B">
        <w:rPr>
          <w:rFonts w:ascii="Verdana" w:eastAsia="Calibri" w:hAnsi="Verdana"/>
          <w:b/>
          <w:color w:val="000000" w:themeColor="text1"/>
          <w:sz w:val="20"/>
          <w:szCs w:val="20"/>
          <w:lang w:eastAsia="en-US"/>
        </w:rPr>
        <w:t xml:space="preserve">ВАЖНО: </w:t>
      </w:r>
      <w:r w:rsidRPr="008D1D4B">
        <w:rPr>
          <w:rFonts w:ascii="Verdana" w:eastAsia="Calibri" w:hAnsi="Verdana"/>
          <w:color w:val="000000" w:themeColor="text1"/>
          <w:sz w:val="20"/>
          <w:szCs w:val="20"/>
          <w:lang w:eastAsia="en-US"/>
        </w:rPr>
        <w:t>Деклараци</w:t>
      </w:r>
      <w:r w:rsidR="00A73104" w:rsidRPr="008D1D4B">
        <w:rPr>
          <w:rFonts w:ascii="Verdana" w:eastAsia="Calibri" w:hAnsi="Verdana"/>
          <w:color w:val="000000" w:themeColor="text1"/>
          <w:sz w:val="20"/>
          <w:szCs w:val="20"/>
          <w:lang w:eastAsia="en-US"/>
        </w:rPr>
        <w:t>и</w:t>
      </w:r>
      <w:r w:rsidRPr="008D1D4B">
        <w:rPr>
          <w:rFonts w:ascii="Verdana" w:eastAsia="Calibri" w:hAnsi="Verdana"/>
          <w:color w:val="000000" w:themeColor="text1"/>
          <w:sz w:val="20"/>
          <w:szCs w:val="20"/>
          <w:lang w:eastAsia="en-US"/>
        </w:rPr>
        <w:t>т</w:t>
      </w:r>
      <w:r w:rsidR="00A73104" w:rsidRPr="008D1D4B">
        <w:rPr>
          <w:rFonts w:ascii="Verdana" w:eastAsia="Calibri" w:hAnsi="Verdana"/>
          <w:color w:val="000000" w:themeColor="text1"/>
          <w:sz w:val="20"/>
          <w:szCs w:val="20"/>
          <w:lang w:eastAsia="en-US"/>
        </w:rPr>
        <w:t>е</w:t>
      </w:r>
      <w:r w:rsidRPr="008D1D4B">
        <w:rPr>
          <w:rFonts w:ascii="Verdana" w:eastAsia="Calibri" w:hAnsi="Verdana"/>
          <w:color w:val="000000" w:themeColor="text1"/>
          <w:sz w:val="20"/>
          <w:szCs w:val="20"/>
          <w:lang w:eastAsia="en-US"/>
        </w:rPr>
        <w:t xml:space="preserve"> по </w:t>
      </w:r>
      <w:r w:rsidR="00F16688" w:rsidRPr="008D1D4B">
        <w:rPr>
          <w:rFonts w:ascii="Verdana" w:eastAsia="Calibri" w:hAnsi="Verdana"/>
          <w:color w:val="000000" w:themeColor="text1"/>
          <w:sz w:val="20"/>
          <w:szCs w:val="20"/>
          <w:lang w:eastAsia="en-US"/>
        </w:rPr>
        <w:t>т. 3)</w:t>
      </w:r>
      <w:r w:rsidR="004E48CB" w:rsidRPr="008D1D4B">
        <w:rPr>
          <w:rFonts w:ascii="Verdana" w:eastAsia="Calibri" w:hAnsi="Verdana"/>
          <w:color w:val="000000" w:themeColor="text1"/>
          <w:sz w:val="20"/>
          <w:szCs w:val="20"/>
          <w:lang w:eastAsia="en-US"/>
        </w:rPr>
        <w:t xml:space="preserve"> до т. </w:t>
      </w:r>
      <w:r w:rsidR="00E1656F" w:rsidRPr="008D1D4B">
        <w:rPr>
          <w:rFonts w:ascii="Verdana" w:eastAsia="Calibri" w:hAnsi="Verdana"/>
          <w:color w:val="000000" w:themeColor="text1"/>
          <w:sz w:val="20"/>
          <w:szCs w:val="20"/>
          <w:lang w:eastAsia="en-US"/>
        </w:rPr>
        <w:t>9</w:t>
      </w:r>
      <w:r w:rsidR="004E48CB" w:rsidRPr="008D1D4B">
        <w:rPr>
          <w:rFonts w:ascii="Verdana" w:eastAsia="Calibri" w:hAnsi="Verdana"/>
          <w:color w:val="000000" w:themeColor="text1"/>
          <w:sz w:val="20"/>
          <w:szCs w:val="20"/>
          <w:lang w:eastAsia="en-US"/>
        </w:rPr>
        <w:t xml:space="preserve">) включително </w:t>
      </w:r>
      <w:r w:rsidRPr="008D1D4B">
        <w:rPr>
          <w:rFonts w:ascii="Verdana" w:eastAsia="Calibri" w:hAnsi="Verdana"/>
          <w:color w:val="000000" w:themeColor="text1"/>
          <w:sz w:val="20"/>
          <w:szCs w:val="20"/>
          <w:lang w:eastAsia="en-US"/>
        </w:rPr>
        <w:t>се попълва</w:t>
      </w:r>
      <w:r w:rsidR="00A73104" w:rsidRPr="008D1D4B">
        <w:rPr>
          <w:rFonts w:ascii="Verdana" w:eastAsia="Calibri" w:hAnsi="Verdana"/>
          <w:color w:val="000000" w:themeColor="text1"/>
          <w:sz w:val="20"/>
          <w:szCs w:val="20"/>
          <w:lang w:eastAsia="en-US"/>
        </w:rPr>
        <w:t>т</w:t>
      </w:r>
      <w:r w:rsidRPr="008D1D4B">
        <w:rPr>
          <w:rFonts w:ascii="Verdana" w:eastAsia="Calibri" w:hAnsi="Verdana"/>
          <w:color w:val="000000" w:themeColor="text1"/>
          <w:sz w:val="20"/>
          <w:szCs w:val="20"/>
          <w:lang w:eastAsia="en-US"/>
        </w:rPr>
        <w:t xml:space="preserve"> </w:t>
      </w:r>
      <w:r w:rsidRPr="008D1D4B">
        <w:rPr>
          <w:rFonts w:ascii="Verdana" w:hAnsi="Verdana"/>
          <w:color w:val="000000" w:themeColor="text1"/>
          <w:sz w:val="20"/>
          <w:szCs w:val="20"/>
        </w:rPr>
        <w:t xml:space="preserve">по образец, датират и подписват от лице, което е официален представляващ на кандидата и е вписано като такъв в </w:t>
      </w:r>
      <w:proofErr w:type="spellStart"/>
      <w:r w:rsidRPr="008D1D4B">
        <w:rPr>
          <w:rFonts w:ascii="Verdana" w:hAnsi="Verdana"/>
          <w:color w:val="000000" w:themeColor="text1"/>
          <w:sz w:val="20"/>
          <w:szCs w:val="20"/>
        </w:rPr>
        <w:t>ТР</w:t>
      </w:r>
      <w:proofErr w:type="spellEnd"/>
      <w:r w:rsidRPr="008D1D4B">
        <w:rPr>
          <w:rFonts w:ascii="Verdana" w:hAnsi="Verdana"/>
          <w:color w:val="000000" w:themeColor="text1"/>
          <w:sz w:val="20"/>
          <w:szCs w:val="20"/>
        </w:rPr>
        <w:t xml:space="preserve"> и регистър</w:t>
      </w:r>
      <w:r w:rsidR="00C36234" w:rsidRPr="008D1D4B">
        <w:rPr>
          <w:rFonts w:ascii="Verdana" w:hAnsi="Verdana"/>
          <w:color w:val="000000" w:themeColor="text1"/>
          <w:sz w:val="20"/>
          <w:szCs w:val="20"/>
        </w:rPr>
        <w:t>а</w:t>
      </w:r>
      <w:r w:rsidRPr="008D1D4B">
        <w:rPr>
          <w:rFonts w:ascii="Verdana" w:hAnsi="Verdana"/>
          <w:color w:val="000000" w:themeColor="text1"/>
          <w:sz w:val="20"/>
          <w:szCs w:val="20"/>
        </w:rPr>
        <w:t xml:space="preserve"> на </w:t>
      </w:r>
      <w:proofErr w:type="spellStart"/>
      <w:r w:rsidRPr="008D1D4B">
        <w:rPr>
          <w:rFonts w:ascii="Verdana" w:hAnsi="Verdana"/>
          <w:color w:val="000000" w:themeColor="text1"/>
          <w:sz w:val="20"/>
          <w:szCs w:val="20"/>
        </w:rPr>
        <w:t>ЮЛНЦ</w:t>
      </w:r>
      <w:proofErr w:type="spellEnd"/>
      <w:r w:rsidRPr="008D1D4B">
        <w:rPr>
          <w:rFonts w:ascii="Verdana" w:hAnsi="Verdana"/>
          <w:color w:val="000000" w:themeColor="text1"/>
          <w:sz w:val="20"/>
          <w:szCs w:val="20"/>
        </w:rPr>
        <w:t>. В случаите, когато кандидатът се представлява САМО ЗАЕДНО от няколко физически лица, се подписват от всяко от тях.</w:t>
      </w:r>
      <w:r w:rsidR="00A73104" w:rsidRPr="008D1D4B">
        <w:rPr>
          <w:rFonts w:ascii="Verdana" w:hAnsi="Verdana"/>
          <w:color w:val="000000" w:themeColor="text1"/>
          <w:sz w:val="20"/>
          <w:szCs w:val="20"/>
        </w:rPr>
        <w:t xml:space="preserve"> С</w:t>
      </w:r>
      <w:r w:rsidRPr="008D1D4B">
        <w:rPr>
          <w:rFonts w:ascii="Verdana" w:hAnsi="Verdana"/>
          <w:color w:val="000000" w:themeColor="text1"/>
          <w:sz w:val="20"/>
          <w:szCs w:val="20"/>
        </w:rPr>
        <w:t xml:space="preserve">лед попълване, датиране и подписване на декларациите </w:t>
      </w:r>
      <w:r w:rsidR="004E48CB" w:rsidRPr="008D1D4B">
        <w:rPr>
          <w:rFonts w:ascii="Verdana" w:eastAsia="Calibri" w:hAnsi="Verdana"/>
          <w:color w:val="000000" w:themeColor="text1"/>
          <w:sz w:val="20"/>
          <w:szCs w:val="20"/>
          <w:lang w:eastAsia="en-US"/>
        </w:rPr>
        <w:t xml:space="preserve">по т. 3) до т. </w:t>
      </w:r>
      <w:r w:rsidR="00040BBB" w:rsidRPr="008D1D4B">
        <w:rPr>
          <w:rFonts w:ascii="Verdana" w:eastAsia="Calibri" w:hAnsi="Verdana"/>
          <w:color w:val="000000" w:themeColor="text1"/>
          <w:sz w:val="20"/>
          <w:szCs w:val="20"/>
          <w:lang w:eastAsia="en-US"/>
        </w:rPr>
        <w:t>9</w:t>
      </w:r>
      <w:r w:rsidR="004E48CB" w:rsidRPr="008D1D4B">
        <w:rPr>
          <w:rFonts w:ascii="Verdana" w:eastAsia="Calibri" w:hAnsi="Verdana"/>
          <w:color w:val="000000" w:themeColor="text1"/>
          <w:sz w:val="20"/>
          <w:szCs w:val="20"/>
          <w:lang w:eastAsia="en-US"/>
        </w:rPr>
        <w:t>) включително</w:t>
      </w:r>
      <w:r w:rsidRPr="008D1D4B">
        <w:rPr>
          <w:rFonts w:ascii="Verdana" w:hAnsi="Verdana"/>
          <w:color w:val="000000" w:themeColor="text1"/>
          <w:sz w:val="20"/>
          <w:szCs w:val="20"/>
        </w:rPr>
        <w:t>, същите се прикачат в раздел „Прикачени електронно подписани документи“ от Формуляра за кандидатстване.</w:t>
      </w:r>
    </w:p>
    <w:p w:rsidR="00697D89" w:rsidRPr="008D1D4B" w:rsidRDefault="00697D89" w:rsidP="003F1496">
      <w:pPr>
        <w:spacing w:before="120" w:after="120" w:line="312" w:lineRule="auto"/>
        <w:jc w:val="both"/>
        <w:rPr>
          <w:rFonts w:ascii="Verdana" w:hAnsi="Verdana"/>
          <w:color w:val="000000" w:themeColor="text1"/>
          <w:sz w:val="20"/>
          <w:szCs w:val="20"/>
        </w:rPr>
      </w:pP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bCs/>
          <w:color w:val="000000" w:themeColor="text1"/>
          <w:sz w:val="20"/>
          <w:szCs w:val="20"/>
        </w:rPr>
      </w:pPr>
      <w:r w:rsidRPr="008D1D4B">
        <w:rPr>
          <w:rFonts w:ascii="Verdana" w:hAnsi="Verdana"/>
          <w:b/>
          <w:bCs/>
          <w:color w:val="000000" w:themeColor="text1"/>
          <w:sz w:val="20"/>
          <w:szCs w:val="20"/>
        </w:rPr>
        <w:t xml:space="preserve">ВАЖНО: </w:t>
      </w:r>
      <w:r w:rsidR="00E900F5" w:rsidRPr="008D1D4B">
        <w:rPr>
          <w:rFonts w:ascii="Verdana" w:hAnsi="Verdana"/>
          <w:color w:val="000000" w:themeColor="text1"/>
          <w:sz w:val="20"/>
          <w:szCs w:val="20"/>
        </w:rPr>
        <w:t>Законният/те представител/и на кандидата няма/т право да упълномощава/т други лица да подписват деклараци</w:t>
      </w:r>
      <w:r w:rsidR="00DE2574" w:rsidRPr="008D1D4B">
        <w:rPr>
          <w:rFonts w:ascii="Verdana" w:hAnsi="Verdana"/>
          <w:color w:val="000000" w:themeColor="text1"/>
          <w:sz w:val="20"/>
          <w:szCs w:val="20"/>
        </w:rPr>
        <w:t>и</w:t>
      </w:r>
      <w:r w:rsidR="00E900F5" w:rsidRPr="008D1D4B">
        <w:rPr>
          <w:rFonts w:ascii="Verdana" w:hAnsi="Verdana"/>
          <w:color w:val="000000" w:themeColor="text1"/>
          <w:sz w:val="20"/>
          <w:szCs w:val="20"/>
        </w:rPr>
        <w:t>т</w:t>
      </w:r>
      <w:r w:rsidR="00DE2574" w:rsidRPr="008D1D4B">
        <w:rPr>
          <w:rFonts w:ascii="Verdana" w:hAnsi="Verdana"/>
          <w:color w:val="000000" w:themeColor="text1"/>
          <w:sz w:val="20"/>
          <w:szCs w:val="20"/>
        </w:rPr>
        <w:t>е</w:t>
      </w:r>
      <w:r w:rsidR="00E900F5" w:rsidRPr="008D1D4B">
        <w:rPr>
          <w:rFonts w:ascii="Verdana" w:hAnsi="Verdana"/>
          <w:color w:val="000000" w:themeColor="text1"/>
          <w:sz w:val="20"/>
          <w:szCs w:val="20"/>
        </w:rPr>
        <w:t xml:space="preserve"> </w:t>
      </w:r>
      <w:r w:rsidR="004E48CB" w:rsidRPr="008D1D4B">
        <w:rPr>
          <w:rFonts w:ascii="Verdana" w:eastAsia="Calibri" w:hAnsi="Verdana"/>
          <w:color w:val="000000" w:themeColor="text1"/>
          <w:sz w:val="20"/>
          <w:szCs w:val="20"/>
          <w:lang w:eastAsia="en-US"/>
        </w:rPr>
        <w:t>по т. 2) до т. 11) включително</w:t>
      </w:r>
      <w:r w:rsidR="004E48CB" w:rsidRPr="008D1D4B">
        <w:rPr>
          <w:rFonts w:ascii="Verdana" w:hAnsi="Verdana"/>
          <w:color w:val="000000" w:themeColor="text1"/>
          <w:sz w:val="20"/>
          <w:szCs w:val="20"/>
        </w:rPr>
        <w:t xml:space="preserve"> </w:t>
      </w:r>
      <w:r w:rsidR="00E900F5" w:rsidRPr="008D1D4B">
        <w:rPr>
          <w:rFonts w:ascii="Verdana" w:hAnsi="Verdana"/>
          <w:color w:val="000000" w:themeColor="text1"/>
          <w:sz w:val="20"/>
          <w:szCs w:val="20"/>
        </w:rPr>
        <w:t>тъй като с тях се декларират данни, които деклараторът/</w:t>
      </w:r>
      <w:proofErr w:type="spellStart"/>
      <w:r w:rsidR="00E900F5" w:rsidRPr="008D1D4B">
        <w:rPr>
          <w:rFonts w:ascii="Verdana" w:hAnsi="Verdana"/>
          <w:color w:val="000000" w:themeColor="text1"/>
          <w:sz w:val="20"/>
          <w:szCs w:val="20"/>
        </w:rPr>
        <w:t>ите</w:t>
      </w:r>
      <w:proofErr w:type="spellEnd"/>
      <w:r w:rsidR="00E900F5" w:rsidRPr="008D1D4B">
        <w:rPr>
          <w:rFonts w:ascii="Verdana" w:hAnsi="Verdana"/>
          <w:color w:val="000000" w:themeColor="text1"/>
          <w:sz w:val="20"/>
          <w:szCs w:val="20"/>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rsidR="00434F33" w:rsidRPr="008D1D4B" w:rsidRDefault="00782B1A" w:rsidP="003F1496">
      <w:pPr>
        <w:spacing w:before="120" w:after="120" w:line="312" w:lineRule="auto"/>
        <w:jc w:val="both"/>
        <w:rPr>
          <w:rFonts w:ascii="Verdana" w:hAnsi="Verdana"/>
          <w:bCs/>
          <w:color w:val="000000" w:themeColor="text1"/>
          <w:sz w:val="20"/>
          <w:szCs w:val="20"/>
        </w:rPr>
      </w:pPr>
      <w:r w:rsidRPr="008D1D4B">
        <w:rPr>
          <w:rFonts w:ascii="Verdana" w:hAnsi="Verdana"/>
          <w:color w:val="000000" w:themeColor="text1"/>
          <w:sz w:val="20"/>
          <w:szCs w:val="20"/>
        </w:rPr>
        <w:lastRenderedPageBreak/>
        <w:t xml:space="preserve">Декларациите по т. 4, 6, 7 и 8 включително НЕ са изискуеми, в случай че Формулярът за кандидатстване се подава и подписва с валиден </w:t>
      </w:r>
      <w:proofErr w:type="spellStart"/>
      <w:r w:rsidRPr="008D1D4B">
        <w:rPr>
          <w:rFonts w:ascii="Verdana" w:hAnsi="Verdana"/>
          <w:color w:val="000000" w:themeColor="text1"/>
          <w:sz w:val="20"/>
          <w:szCs w:val="20"/>
        </w:rPr>
        <w:t>КЕП</w:t>
      </w:r>
      <w:proofErr w:type="spellEnd"/>
      <w:r w:rsidRPr="008D1D4B">
        <w:rPr>
          <w:rFonts w:ascii="Verdana" w:hAnsi="Verdana"/>
          <w:color w:val="000000" w:themeColor="text1"/>
          <w:sz w:val="20"/>
          <w:szCs w:val="20"/>
        </w:rPr>
        <w:t xml:space="preserve"> от официален представляващ на кандидата, вписан в </w:t>
      </w:r>
      <w:proofErr w:type="spellStart"/>
      <w:r w:rsidRPr="008D1D4B">
        <w:rPr>
          <w:rFonts w:ascii="Verdana" w:hAnsi="Verdana"/>
          <w:color w:val="000000" w:themeColor="text1"/>
          <w:sz w:val="20"/>
          <w:szCs w:val="20"/>
        </w:rPr>
        <w:t>ТР</w:t>
      </w:r>
      <w:proofErr w:type="spellEnd"/>
      <w:r w:rsidRPr="008D1D4B">
        <w:rPr>
          <w:rFonts w:ascii="Verdana" w:hAnsi="Verdana"/>
          <w:color w:val="000000" w:themeColor="text1"/>
          <w:sz w:val="20"/>
          <w:szCs w:val="20"/>
        </w:rPr>
        <w:t xml:space="preserve"> и регистъра на </w:t>
      </w:r>
      <w:proofErr w:type="spellStart"/>
      <w:r w:rsidRPr="008D1D4B">
        <w:rPr>
          <w:rFonts w:ascii="Verdana" w:hAnsi="Verdana"/>
          <w:color w:val="000000" w:themeColor="text1"/>
          <w:sz w:val="20"/>
          <w:szCs w:val="20"/>
        </w:rPr>
        <w:t>ЮЛНЦ</w:t>
      </w:r>
      <w:proofErr w:type="spellEnd"/>
      <w:r w:rsidRPr="008D1D4B">
        <w:rPr>
          <w:rFonts w:ascii="Verdana" w:hAnsi="Verdana"/>
          <w:color w:val="000000" w:themeColor="text1"/>
          <w:sz w:val="20"/>
          <w:szCs w:val="20"/>
        </w:rPr>
        <w:t>, и в случай че релевантната информация е декларирана от кандидата в т. „E-ДЕКЛАРАЦИИ“ на Формуляра на кандидатстване.</w:t>
      </w:r>
    </w:p>
    <w:p w:rsidR="003F1496" w:rsidRPr="008D1D4B" w:rsidRDefault="0010365C" w:rsidP="003F1496">
      <w:pPr>
        <w:spacing w:before="120" w:after="120" w:line="312" w:lineRule="auto"/>
        <w:jc w:val="both"/>
        <w:rPr>
          <w:rFonts w:ascii="Verdana" w:hAnsi="Verdana"/>
          <w:b/>
          <w:color w:val="000000" w:themeColor="text1"/>
          <w:sz w:val="20"/>
          <w:szCs w:val="20"/>
        </w:rPr>
      </w:pPr>
      <w:r w:rsidRPr="008D1D4B">
        <w:rPr>
          <w:rFonts w:ascii="Verdana" w:hAnsi="Verdana"/>
          <w:b/>
          <w:color w:val="000000" w:themeColor="text1"/>
          <w:sz w:val="20"/>
          <w:szCs w:val="20"/>
        </w:rPr>
        <w:t>9</w:t>
      </w:r>
      <w:r w:rsidR="003F1496" w:rsidRPr="008D1D4B">
        <w:rPr>
          <w:rFonts w:ascii="Verdana" w:hAnsi="Verdana"/>
          <w:b/>
          <w:color w:val="000000" w:themeColor="text1"/>
          <w:sz w:val="20"/>
          <w:szCs w:val="20"/>
        </w:rPr>
        <w:t xml:space="preserve">) </w:t>
      </w:r>
      <w:r w:rsidR="003F1496" w:rsidRPr="008D1D4B">
        <w:rPr>
          <w:rFonts w:ascii="Verdana" w:hAnsi="Verdana"/>
          <w:bCs/>
          <w:color w:val="000000" w:themeColor="text1"/>
          <w:sz w:val="20"/>
          <w:szCs w:val="20"/>
        </w:rPr>
        <w:t>Проектна готовност за изпълнение на инвестицията</w:t>
      </w:r>
    </w:p>
    <w:p w:rsidR="004C23DC" w:rsidRPr="008D1D4B" w:rsidRDefault="004C23DC" w:rsidP="000F7982">
      <w:pPr>
        <w:spacing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В зависимост от степента на проектна готовност за </w:t>
      </w:r>
      <w:r w:rsidR="00251D10" w:rsidRPr="008D1D4B">
        <w:rPr>
          <w:rFonts w:ascii="Verdana" w:hAnsi="Verdana"/>
          <w:color w:val="000000" w:themeColor="text1"/>
          <w:sz w:val="20"/>
          <w:szCs w:val="20"/>
        </w:rPr>
        <w:t xml:space="preserve">изпълнение на комбинираните </w:t>
      </w:r>
      <w:r w:rsidR="0082176F" w:rsidRPr="008D1D4B">
        <w:rPr>
          <w:rFonts w:ascii="Verdana" w:hAnsi="Verdana"/>
          <w:color w:val="000000" w:themeColor="text1"/>
          <w:sz w:val="20"/>
          <w:szCs w:val="20"/>
        </w:rPr>
        <w:t>проекти</w:t>
      </w:r>
      <w:r w:rsidRPr="008D1D4B">
        <w:rPr>
          <w:rFonts w:ascii="Verdana" w:hAnsi="Verdana"/>
          <w:color w:val="000000" w:themeColor="text1"/>
          <w:sz w:val="20"/>
          <w:szCs w:val="20"/>
        </w:rPr>
        <w:t xml:space="preserve"> (интегрирани проекти) за изграждане на </w:t>
      </w:r>
      <w:r w:rsidR="0014275F" w:rsidRPr="008D1D4B">
        <w:rPr>
          <w:rFonts w:ascii="Verdana" w:hAnsi="Verdana"/>
          <w:color w:val="000000" w:themeColor="text1"/>
          <w:sz w:val="20"/>
          <w:szCs w:val="20"/>
        </w:rPr>
        <w:t xml:space="preserve">нови инсталирани мощности </w:t>
      </w:r>
      <w:r w:rsidRPr="008D1D4B">
        <w:rPr>
          <w:rFonts w:ascii="Verdana" w:hAnsi="Verdana"/>
          <w:color w:val="000000" w:themeColor="text1"/>
          <w:sz w:val="20"/>
          <w:szCs w:val="20"/>
        </w:rPr>
        <w:t>за производство на електр</w:t>
      </w:r>
      <w:r w:rsidR="00A662E1" w:rsidRPr="008D1D4B">
        <w:rPr>
          <w:rFonts w:ascii="Verdana" w:hAnsi="Verdana"/>
          <w:color w:val="000000" w:themeColor="text1"/>
          <w:sz w:val="20"/>
          <w:szCs w:val="20"/>
        </w:rPr>
        <w:t xml:space="preserve">ическа </w:t>
      </w:r>
      <w:r w:rsidRPr="008D1D4B">
        <w:rPr>
          <w:rFonts w:ascii="Verdana" w:hAnsi="Verdana"/>
          <w:color w:val="000000" w:themeColor="text1"/>
          <w:sz w:val="20"/>
          <w:szCs w:val="20"/>
        </w:rPr>
        <w:t xml:space="preserve">енергия от слънчева и/или вятърна енергия и за </w:t>
      </w:r>
      <w:proofErr w:type="spellStart"/>
      <w:r w:rsidR="0082176F" w:rsidRPr="008D1D4B">
        <w:rPr>
          <w:rFonts w:ascii="Verdana" w:hAnsi="Verdana"/>
          <w:color w:val="000000" w:themeColor="text1"/>
          <w:sz w:val="20"/>
          <w:szCs w:val="20"/>
        </w:rPr>
        <w:t>ЛСС</w:t>
      </w:r>
      <w:proofErr w:type="spellEnd"/>
      <w:r w:rsidRPr="008D1D4B">
        <w:rPr>
          <w:rFonts w:ascii="Verdana" w:hAnsi="Verdana"/>
          <w:color w:val="000000" w:themeColor="text1"/>
          <w:sz w:val="20"/>
          <w:szCs w:val="20"/>
        </w:rPr>
        <w:t xml:space="preserve">, </w:t>
      </w:r>
      <w:r w:rsidR="00251D10" w:rsidRPr="008D1D4B">
        <w:rPr>
          <w:rFonts w:ascii="Verdana" w:hAnsi="Verdana"/>
          <w:color w:val="000000" w:themeColor="text1"/>
          <w:sz w:val="20"/>
          <w:szCs w:val="20"/>
        </w:rPr>
        <w:t xml:space="preserve">„зад средствата за търговско измерване“ (зад електромера), </w:t>
      </w:r>
      <w:r w:rsidRPr="008D1D4B">
        <w:rPr>
          <w:rFonts w:ascii="Verdana" w:hAnsi="Verdana"/>
          <w:color w:val="000000" w:themeColor="text1"/>
          <w:sz w:val="20"/>
          <w:szCs w:val="20"/>
        </w:rPr>
        <w:t>включени в предложението, кандидатът следва да представи минимум следните документи:</w:t>
      </w:r>
    </w:p>
    <w:p w:rsidR="00511289" w:rsidRPr="008D1D4B" w:rsidRDefault="00975729" w:rsidP="005D62D2">
      <w:pPr>
        <w:spacing w:line="312" w:lineRule="auto"/>
        <w:jc w:val="both"/>
        <w:rPr>
          <w:rFonts w:ascii="Verdana" w:hAnsi="Verdana"/>
          <w:color w:val="000000" w:themeColor="text1"/>
          <w:sz w:val="20"/>
          <w:szCs w:val="20"/>
        </w:rPr>
      </w:pPr>
      <w:r w:rsidRPr="008D1D4B">
        <w:rPr>
          <w:rFonts w:ascii="Verdana" w:hAnsi="Verdana"/>
          <w:color w:val="000000" w:themeColor="text1"/>
          <w:sz w:val="20"/>
          <w:szCs w:val="20"/>
        </w:rPr>
        <w:t>а</w:t>
      </w:r>
      <w:r w:rsidR="003349DE" w:rsidRPr="008D1D4B">
        <w:rPr>
          <w:rFonts w:ascii="Verdana" w:hAnsi="Verdana"/>
          <w:color w:val="000000" w:themeColor="text1"/>
          <w:sz w:val="20"/>
          <w:szCs w:val="20"/>
        </w:rPr>
        <w:t>)</w:t>
      </w:r>
      <w:r w:rsidR="00511289" w:rsidRPr="008D1D4B">
        <w:rPr>
          <w:rFonts w:ascii="Verdana" w:hAnsi="Verdana"/>
          <w:color w:val="000000" w:themeColor="text1"/>
          <w:sz w:val="20"/>
          <w:szCs w:val="20"/>
        </w:rPr>
        <w:tab/>
      </w:r>
      <w:r w:rsidR="00FE4BCB" w:rsidRPr="008D1D4B">
        <w:rPr>
          <w:rFonts w:ascii="Verdana" w:hAnsi="Verdana"/>
          <w:color w:val="000000" w:themeColor="text1"/>
          <w:sz w:val="20"/>
          <w:szCs w:val="20"/>
        </w:rPr>
        <w:t>в</w:t>
      </w:r>
      <w:r w:rsidR="00511289" w:rsidRPr="008D1D4B">
        <w:rPr>
          <w:rFonts w:ascii="Verdana" w:hAnsi="Verdana"/>
          <w:color w:val="000000" w:themeColor="text1"/>
          <w:sz w:val="20"/>
          <w:szCs w:val="20"/>
        </w:rPr>
        <w:t>лязло в сила решение или становище на компетентния орган по околна среда: i)</w:t>
      </w:r>
      <w:r w:rsidR="00FE4BCB" w:rsidRPr="008D1D4B">
        <w:rPr>
          <w:rFonts w:ascii="Verdana" w:hAnsi="Verdana"/>
          <w:color w:val="000000" w:themeColor="text1"/>
          <w:sz w:val="20"/>
          <w:szCs w:val="20"/>
        </w:rPr>
        <w:t> </w:t>
      </w:r>
      <w:r w:rsidR="00511289" w:rsidRPr="008D1D4B">
        <w:rPr>
          <w:rFonts w:ascii="Verdana" w:hAnsi="Verdana"/>
          <w:color w:val="000000" w:themeColor="text1"/>
          <w:sz w:val="20"/>
          <w:szCs w:val="20"/>
        </w:rPr>
        <w:t xml:space="preserve">че не се изисква </w:t>
      </w:r>
      <w:r w:rsidR="00390077" w:rsidRPr="008D1D4B">
        <w:rPr>
          <w:rFonts w:ascii="Verdana" w:hAnsi="Verdana"/>
          <w:color w:val="000000" w:themeColor="text1"/>
          <w:sz w:val="20"/>
          <w:szCs w:val="20"/>
        </w:rPr>
        <w:t xml:space="preserve">екологична </w:t>
      </w:r>
      <w:r w:rsidR="00511289" w:rsidRPr="008D1D4B">
        <w:rPr>
          <w:rFonts w:ascii="Verdana" w:hAnsi="Verdana"/>
          <w:color w:val="000000" w:themeColor="text1"/>
          <w:sz w:val="20"/>
          <w:szCs w:val="20"/>
        </w:rPr>
        <w:t xml:space="preserve">оценка по ЗООС, оценка на въздействието върху околната среда по ЗООС или оценка на съответствието по ЗБР за компонента от </w:t>
      </w:r>
      <w:r w:rsidR="00B604A0" w:rsidRPr="008D1D4B">
        <w:rPr>
          <w:rFonts w:ascii="Verdana" w:hAnsi="Verdana"/>
          <w:color w:val="000000" w:themeColor="text1"/>
          <w:sz w:val="20"/>
          <w:szCs w:val="20"/>
        </w:rPr>
        <w:t>комбинирания проект</w:t>
      </w:r>
      <w:r w:rsidR="00511289" w:rsidRPr="008D1D4B">
        <w:rPr>
          <w:rFonts w:ascii="Verdana" w:hAnsi="Verdana"/>
          <w:color w:val="000000" w:themeColor="text1"/>
          <w:sz w:val="20"/>
          <w:szCs w:val="20"/>
        </w:rPr>
        <w:t xml:space="preserve">, свързан с производството на енергия от </w:t>
      </w:r>
      <w:r w:rsidR="00C97190" w:rsidRPr="008D1D4B">
        <w:rPr>
          <w:rFonts w:ascii="Verdana" w:hAnsi="Verdana"/>
          <w:color w:val="000000" w:themeColor="text1"/>
          <w:sz w:val="20"/>
          <w:szCs w:val="20"/>
        </w:rPr>
        <w:t>ВИ</w:t>
      </w:r>
      <w:r w:rsidR="00511289" w:rsidRPr="008D1D4B">
        <w:rPr>
          <w:rFonts w:ascii="Verdana" w:hAnsi="Verdana"/>
          <w:color w:val="000000" w:themeColor="text1"/>
          <w:sz w:val="20"/>
          <w:szCs w:val="20"/>
        </w:rPr>
        <w:t>; или ii)</w:t>
      </w:r>
      <w:r w:rsidR="00FE4BCB" w:rsidRPr="008D1D4B">
        <w:rPr>
          <w:rFonts w:ascii="Verdana" w:hAnsi="Verdana"/>
          <w:color w:val="000000" w:themeColor="text1"/>
          <w:sz w:val="20"/>
          <w:szCs w:val="20"/>
        </w:rPr>
        <w:t> з</w:t>
      </w:r>
      <w:r w:rsidR="00511289" w:rsidRPr="008D1D4B">
        <w:rPr>
          <w:rFonts w:ascii="Verdana" w:hAnsi="Verdana"/>
          <w:color w:val="000000" w:themeColor="text1"/>
          <w:sz w:val="20"/>
          <w:szCs w:val="20"/>
        </w:rPr>
        <w:t xml:space="preserve">а вида на оценката по ЗООС и ЗБР, която трябва да бъде извършена, и договор за назначаване на сертифициран експерт в тази връзка за компонента от </w:t>
      </w:r>
      <w:r w:rsidR="00B604A0" w:rsidRPr="008D1D4B">
        <w:rPr>
          <w:rFonts w:ascii="Verdana" w:hAnsi="Verdana"/>
          <w:color w:val="000000" w:themeColor="text1"/>
          <w:sz w:val="20"/>
          <w:szCs w:val="20"/>
        </w:rPr>
        <w:t>комбинирания проект</w:t>
      </w:r>
      <w:r w:rsidR="00511289" w:rsidRPr="008D1D4B">
        <w:rPr>
          <w:rFonts w:ascii="Verdana" w:hAnsi="Verdana"/>
          <w:color w:val="000000" w:themeColor="text1"/>
          <w:sz w:val="20"/>
          <w:szCs w:val="20"/>
        </w:rPr>
        <w:t xml:space="preserve">, свързан с производството на </w:t>
      </w:r>
      <w:r w:rsidR="00132B2B" w:rsidRPr="008D1D4B">
        <w:rPr>
          <w:rFonts w:ascii="Verdana" w:hAnsi="Verdana"/>
          <w:color w:val="000000" w:themeColor="text1"/>
          <w:sz w:val="20"/>
          <w:szCs w:val="20"/>
        </w:rPr>
        <w:t xml:space="preserve">електрическа </w:t>
      </w:r>
      <w:r w:rsidR="00511289" w:rsidRPr="008D1D4B">
        <w:rPr>
          <w:rFonts w:ascii="Verdana" w:hAnsi="Verdana"/>
          <w:color w:val="000000" w:themeColor="text1"/>
          <w:sz w:val="20"/>
          <w:szCs w:val="20"/>
        </w:rPr>
        <w:t xml:space="preserve">енергия от </w:t>
      </w:r>
      <w:r w:rsidR="00C97190" w:rsidRPr="008D1D4B">
        <w:rPr>
          <w:rFonts w:ascii="Verdana" w:hAnsi="Verdana"/>
          <w:color w:val="000000" w:themeColor="text1"/>
          <w:sz w:val="20"/>
          <w:szCs w:val="20"/>
        </w:rPr>
        <w:t>ВИ</w:t>
      </w:r>
      <w:r w:rsidR="00511289" w:rsidRPr="008D1D4B">
        <w:rPr>
          <w:rFonts w:ascii="Verdana" w:hAnsi="Verdana"/>
          <w:color w:val="000000" w:themeColor="text1"/>
          <w:sz w:val="20"/>
          <w:szCs w:val="20"/>
        </w:rPr>
        <w:t xml:space="preserve"> (доказателства, които се предоставят при подаване на заявлението: заверено копие от решение/я на компетентния орган по околна среда);</w:t>
      </w:r>
    </w:p>
    <w:p w:rsidR="00194157" w:rsidRDefault="00975729" w:rsidP="00F34144">
      <w:pPr>
        <w:spacing w:line="312" w:lineRule="auto"/>
        <w:jc w:val="both"/>
      </w:pPr>
      <w:r w:rsidRPr="008D1D4B">
        <w:rPr>
          <w:rFonts w:ascii="Verdana" w:hAnsi="Verdana"/>
          <w:color w:val="000000" w:themeColor="text1"/>
          <w:sz w:val="20"/>
          <w:szCs w:val="20"/>
        </w:rPr>
        <w:t>б</w:t>
      </w:r>
      <w:r w:rsidR="00FE4BCB" w:rsidRPr="008D1D4B">
        <w:rPr>
          <w:rFonts w:ascii="Verdana" w:hAnsi="Verdana"/>
          <w:color w:val="000000" w:themeColor="text1"/>
          <w:sz w:val="20"/>
          <w:szCs w:val="20"/>
        </w:rPr>
        <w:t>)</w:t>
      </w:r>
      <w:r w:rsidR="00511289" w:rsidRPr="008D1D4B">
        <w:rPr>
          <w:rFonts w:ascii="Verdana" w:hAnsi="Verdana"/>
          <w:color w:val="000000" w:themeColor="text1"/>
          <w:sz w:val="20"/>
          <w:szCs w:val="20"/>
        </w:rPr>
        <w:tab/>
      </w:r>
      <w:r w:rsidR="00C55CF2" w:rsidRPr="00431763">
        <w:rPr>
          <w:rFonts w:ascii="Verdana" w:hAnsi="Verdana"/>
          <w:color w:val="000000" w:themeColor="text1"/>
          <w:sz w:val="20"/>
          <w:szCs w:val="20"/>
        </w:rPr>
        <w:t>заверено копие от валидно становище за присъединяване (в случ</w:t>
      </w:r>
      <w:r w:rsidR="00431763">
        <w:rPr>
          <w:rFonts w:ascii="Verdana" w:hAnsi="Verdana"/>
          <w:color w:val="000000" w:themeColor="text1"/>
          <w:sz w:val="20"/>
          <w:szCs w:val="20"/>
        </w:rPr>
        <w:t>а</w:t>
      </w:r>
      <w:r w:rsidR="00C55CF2" w:rsidRPr="00431763">
        <w:rPr>
          <w:rFonts w:ascii="Verdana" w:hAnsi="Verdana"/>
          <w:color w:val="000000" w:themeColor="text1"/>
          <w:sz w:val="20"/>
          <w:szCs w:val="20"/>
        </w:rPr>
        <w:t>ите по чл.</w:t>
      </w:r>
      <w:r w:rsidR="00697D89" w:rsidRPr="00431763">
        <w:rPr>
          <w:rFonts w:ascii="Verdana" w:hAnsi="Verdana"/>
          <w:color w:val="000000" w:themeColor="text1"/>
          <w:sz w:val="20"/>
          <w:szCs w:val="20"/>
        </w:rPr>
        <w:t xml:space="preserve"> </w:t>
      </w:r>
      <w:proofErr w:type="spellStart"/>
      <w:r w:rsidR="00C55CF2" w:rsidRPr="00431763">
        <w:rPr>
          <w:rFonts w:ascii="Verdana" w:hAnsi="Verdana"/>
          <w:color w:val="000000" w:themeColor="text1"/>
          <w:sz w:val="20"/>
          <w:szCs w:val="20"/>
        </w:rPr>
        <w:t>26а</w:t>
      </w:r>
      <w:proofErr w:type="spellEnd"/>
      <w:r w:rsidR="00C55CF2" w:rsidRPr="00431763">
        <w:rPr>
          <w:rFonts w:ascii="Verdana" w:hAnsi="Verdana"/>
          <w:color w:val="000000" w:themeColor="text1"/>
          <w:sz w:val="20"/>
          <w:szCs w:val="20"/>
        </w:rPr>
        <w:t>, ал.</w:t>
      </w:r>
      <w:r w:rsidR="0010365C" w:rsidRPr="00431763">
        <w:rPr>
          <w:rFonts w:ascii="Verdana" w:hAnsi="Verdana"/>
          <w:color w:val="000000" w:themeColor="text1"/>
          <w:sz w:val="20"/>
          <w:szCs w:val="20"/>
        </w:rPr>
        <w:t xml:space="preserve"> </w:t>
      </w:r>
      <w:r w:rsidR="00C55CF2" w:rsidRPr="00431763">
        <w:rPr>
          <w:rFonts w:ascii="Verdana" w:hAnsi="Verdana"/>
          <w:color w:val="000000" w:themeColor="text1"/>
          <w:sz w:val="20"/>
          <w:szCs w:val="20"/>
        </w:rPr>
        <w:t xml:space="preserve">2 от </w:t>
      </w:r>
      <w:proofErr w:type="spellStart"/>
      <w:r w:rsidR="00C55CF2" w:rsidRPr="00431763">
        <w:rPr>
          <w:rFonts w:ascii="Verdana" w:hAnsi="Verdana"/>
          <w:color w:val="000000" w:themeColor="text1"/>
          <w:sz w:val="20"/>
          <w:szCs w:val="20"/>
        </w:rPr>
        <w:t>ЗЕВИ</w:t>
      </w:r>
      <w:proofErr w:type="spellEnd"/>
      <w:r w:rsidR="00C55CF2" w:rsidRPr="00431763">
        <w:rPr>
          <w:rFonts w:ascii="Verdana" w:hAnsi="Verdana"/>
          <w:color w:val="000000" w:themeColor="text1"/>
          <w:sz w:val="20"/>
          <w:szCs w:val="20"/>
        </w:rPr>
        <w:t>) или валиден предварителен договор за присъединяване</w:t>
      </w:r>
      <w:r w:rsidR="00431763" w:rsidRPr="00431763">
        <w:t xml:space="preserve"> </w:t>
      </w:r>
      <w:r w:rsidR="00431763" w:rsidRPr="00431763">
        <w:rPr>
          <w:rFonts w:ascii="Verdana" w:hAnsi="Verdana"/>
          <w:color w:val="000000" w:themeColor="text1"/>
          <w:sz w:val="20"/>
          <w:szCs w:val="20"/>
        </w:rPr>
        <w:t>или действащ договор за присъединяване</w:t>
      </w:r>
      <w:r w:rsidR="00C55CF2" w:rsidRPr="00431763">
        <w:rPr>
          <w:rFonts w:ascii="Verdana" w:hAnsi="Verdana"/>
          <w:color w:val="000000" w:themeColor="text1"/>
          <w:sz w:val="20"/>
          <w:szCs w:val="20"/>
        </w:rPr>
        <w:t xml:space="preserve"> със съответния мрежови оператор за компонента от комбинирания проект, свързан с производството на електрическа енергия от ВИ</w:t>
      </w:r>
      <w:r w:rsidR="00511289" w:rsidRPr="00431763">
        <w:rPr>
          <w:rFonts w:ascii="Verdana" w:hAnsi="Verdana"/>
          <w:color w:val="000000" w:themeColor="text1"/>
          <w:sz w:val="20"/>
          <w:szCs w:val="20"/>
        </w:rPr>
        <w:t>.</w:t>
      </w:r>
      <w:r w:rsidR="00431763" w:rsidRPr="00431763">
        <w:t xml:space="preserve"> </w:t>
      </w:r>
    </w:p>
    <w:p w:rsidR="00FE4BCB" w:rsidRPr="008D1D4B" w:rsidRDefault="00975729" w:rsidP="00F34144">
      <w:pPr>
        <w:spacing w:line="312" w:lineRule="auto"/>
        <w:jc w:val="both"/>
        <w:rPr>
          <w:rFonts w:ascii="Verdana" w:hAnsi="Verdana"/>
          <w:color w:val="000000" w:themeColor="text1"/>
          <w:sz w:val="20"/>
          <w:szCs w:val="20"/>
        </w:rPr>
      </w:pPr>
      <w:r w:rsidRPr="008D1D4B">
        <w:rPr>
          <w:rFonts w:ascii="Verdana" w:hAnsi="Verdana"/>
          <w:color w:val="000000" w:themeColor="text1"/>
          <w:sz w:val="20"/>
          <w:szCs w:val="20"/>
        </w:rPr>
        <w:t>в</w:t>
      </w:r>
      <w:r w:rsidR="004C23DC" w:rsidRPr="008D1D4B">
        <w:rPr>
          <w:rFonts w:ascii="Verdana" w:hAnsi="Verdana"/>
          <w:color w:val="000000" w:themeColor="text1"/>
          <w:sz w:val="20"/>
          <w:szCs w:val="20"/>
        </w:rPr>
        <w:t>)идеен проект (ако за проекта няма пълна проектна готовност към момента на кандидатстване) или т</w:t>
      </w:r>
      <w:r w:rsidR="00FE4BCB" w:rsidRPr="008D1D4B">
        <w:rPr>
          <w:rFonts w:ascii="Verdana" w:hAnsi="Verdana"/>
          <w:color w:val="000000" w:themeColor="text1"/>
          <w:sz w:val="20"/>
          <w:szCs w:val="20"/>
        </w:rPr>
        <w:t>ехнически/работен проект (за проекти в пълна степен на проектна готовност)</w:t>
      </w:r>
      <w:r w:rsidR="004C23DC" w:rsidRPr="008D1D4B">
        <w:rPr>
          <w:rFonts w:ascii="Verdana" w:hAnsi="Verdana"/>
          <w:color w:val="000000" w:themeColor="text1"/>
          <w:sz w:val="20"/>
          <w:szCs w:val="20"/>
        </w:rPr>
        <w:t xml:space="preserve"> - д</w:t>
      </w:r>
      <w:r w:rsidR="00FE4BCB" w:rsidRPr="008D1D4B">
        <w:rPr>
          <w:rFonts w:ascii="Verdana" w:hAnsi="Verdana"/>
          <w:color w:val="000000" w:themeColor="text1"/>
          <w:sz w:val="20"/>
          <w:szCs w:val="20"/>
        </w:rPr>
        <w:t xml:space="preserve">окументите по </w:t>
      </w:r>
      <w:r w:rsidR="004C23DC" w:rsidRPr="008D1D4B">
        <w:rPr>
          <w:rFonts w:ascii="Verdana" w:hAnsi="Verdana"/>
          <w:color w:val="000000" w:themeColor="text1"/>
          <w:sz w:val="20"/>
          <w:szCs w:val="20"/>
        </w:rPr>
        <w:t xml:space="preserve">б. </w:t>
      </w:r>
      <w:r w:rsidR="00251D10" w:rsidRPr="008D1D4B">
        <w:rPr>
          <w:rFonts w:ascii="Verdana" w:hAnsi="Verdana"/>
          <w:color w:val="000000" w:themeColor="text1"/>
          <w:sz w:val="20"/>
          <w:szCs w:val="20"/>
        </w:rPr>
        <w:t>в</w:t>
      </w:r>
      <w:r w:rsidR="00FE4BCB" w:rsidRPr="008D1D4B">
        <w:rPr>
          <w:rFonts w:ascii="Verdana" w:hAnsi="Verdana"/>
          <w:color w:val="000000" w:themeColor="text1"/>
          <w:sz w:val="20"/>
          <w:szCs w:val="20"/>
        </w:rPr>
        <w:t>) се изготвят от лице с проектантска правоспособност, вписано в съответния регистър на Камарата на инженерите в инвестиционното проектиране.</w:t>
      </w:r>
      <w:r w:rsidR="004C23DC" w:rsidRPr="008D1D4B">
        <w:rPr>
          <w:rFonts w:ascii="Verdana" w:hAnsi="Verdana"/>
          <w:color w:val="000000" w:themeColor="text1"/>
          <w:sz w:val="20"/>
          <w:szCs w:val="20"/>
        </w:rPr>
        <w:t xml:space="preserve"> </w:t>
      </w:r>
      <w:r w:rsidR="00FE4BCB" w:rsidRPr="008D1D4B">
        <w:rPr>
          <w:rFonts w:ascii="Verdana" w:hAnsi="Verdana"/>
          <w:color w:val="000000" w:themeColor="text1"/>
          <w:sz w:val="20"/>
          <w:szCs w:val="20"/>
        </w:rPr>
        <w:t xml:space="preserve">Документите трябва да съдържат минимум следната информация, удостоверяваща обстоятелствата по т. 13.1 „Допустими дейности“, </w:t>
      </w:r>
      <w:r w:rsidR="005977A2" w:rsidRPr="008D1D4B">
        <w:rPr>
          <w:rFonts w:ascii="Verdana" w:hAnsi="Verdana"/>
          <w:color w:val="000000" w:themeColor="text1"/>
          <w:sz w:val="20"/>
          <w:szCs w:val="20"/>
        </w:rPr>
        <w:t xml:space="preserve">т. I, </w:t>
      </w:r>
      <w:r w:rsidR="00FE4BCB" w:rsidRPr="008D1D4B">
        <w:rPr>
          <w:rFonts w:ascii="Verdana" w:hAnsi="Verdana"/>
          <w:color w:val="000000" w:themeColor="text1"/>
          <w:sz w:val="20"/>
          <w:szCs w:val="20"/>
        </w:rPr>
        <w:t xml:space="preserve">подточки </w:t>
      </w:r>
      <w:r w:rsidR="004C23DC" w:rsidRPr="008D1D4B">
        <w:rPr>
          <w:rFonts w:ascii="Verdana" w:hAnsi="Verdana"/>
          <w:color w:val="000000" w:themeColor="text1"/>
          <w:sz w:val="20"/>
          <w:szCs w:val="20"/>
        </w:rPr>
        <w:t>4</w:t>
      </w:r>
      <w:r w:rsidR="00FE4BCB" w:rsidRPr="008D1D4B">
        <w:rPr>
          <w:rFonts w:ascii="Verdana" w:hAnsi="Verdana"/>
          <w:color w:val="000000" w:themeColor="text1"/>
          <w:sz w:val="20"/>
          <w:szCs w:val="20"/>
        </w:rPr>
        <w:t>) - 6) от настоящите Условия за кандидатстване, както следва:</w:t>
      </w:r>
    </w:p>
    <w:p w:rsidR="00FE4BCB" w:rsidRPr="008D1D4B" w:rsidRDefault="0082176F" w:rsidP="00D332F7">
      <w:pPr>
        <w:pStyle w:val="ListParagraph"/>
        <w:numPr>
          <w:ilvl w:val="0"/>
          <w:numId w:val="31"/>
        </w:numPr>
        <w:spacing w:line="312" w:lineRule="auto"/>
        <w:rPr>
          <w:color w:val="000000" w:themeColor="text1"/>
        </w:rPr>
      </w:pPr>
      <w:r w:rsidRPr="008D1D4B">
        <w:rPr>
          <w:color w:val="000000" w:themeColor="text1"/>
        </w:rPr>
        <w:t>т</w:t>
      </w:r>
      <w:r w:rsidR="00FE4BCB" w:rsidRPr="008D1D4B">
        <w:rPr>
          <w:color w:val="000000" w:themeColor="text1"/>
        </w:rPr>
        <w:t xml:space="preserve">очният адрес на обекта, попадащ в урбанизирани територии, където ще се изгражда </w:t>
      </w:r>
      <w:r w:rsidR="00B604A0" w:rsidRPr="008D1D4B">
        <w:rPr>
          <w:color w:val="000000" w:themeColor="text1"/>
        </w:rPr>
        <w:t>комбинирания проект</w:t>
      </w:r>
      <w:r w:rsidR="00FE4BCB" w:rsidRPr="008D1D4B">
        <w:rPr>
          <w:color w:val="000000" w:themeColor="text1"/>
        </w:rPr>
        <w:t>;</w:t>
      </w:r>
    </w:p>
    <w:p w:rsidR="00A805E3" w:rsidRPr="008D1D4B" w:rsidRDefault="0014275F" w:rsidP="00D332F7">
      <w:pPr>
        <w:pStyle w:val="ListParagraph"/>
        <w:numPr>
          <w:ilvl w:val="0"/>
          <w:numId w:val="31"/>
        </w:numPr>
        <w:spacing w:line="312" w:lineRule="auto"/>
        <w:rPr>
          <w:color w:val="000000" w:themeColor="text1"/>
        </w:rPr>
      </w:pPr>
      <w:r w:rsidRPr="008D1D4B">
        <w:rPr>
          <w:color w:val="000000" w:themeColor="text1"/>
        </w:rPr>
        <w:t xml:space="preserve">инсталирана мощност </w:t>
      </w:r>
      <w:r w:rsidR="00A805E3" w:rsidRPr="008D1D4B">
        <w:rPr>
          <w:color w:val="000000" w:themeColor="text1"/>
        </w:rPr>
        <w:t xml:space="preserve">за производство на енергия от </w:t>
      </w:r>
      <w:r w:rsidR="008A4580" w:rsidRPr="008D1D4B">
        <w:rPr>
          <w:color w:val="000000" w:themeColor="text1"/>
        </w:rPr>
        <w:t>ВИ</w:t>
      </w:r>
      <w:r w:rsidR="00A805E3" w:rsidRPr="008D1D4B">
        <w:rPr>
          <w:color w:val="000000" w:themeColor="text1"/>
        </w:rPr>
        <w:t xml:space="preserve"> (</w:t>
      </w:r>
      <w:r w:rsidR="00C97190" w:rsidRPr="008D1D4B">
        <w:rPr>
          <w:color w:val="000000" w:themeColor="text1"/>
        </w:rPr>
        <w:t>вятърна и</w:t>
      </w:r>
      <w:r w:rsidR="00897AA7" w:rsidRPr="008D1D4B">
        <w:rPr>
          <w:color w:val="000000" w:themeColor="text1"/>
        </w:rPr>
        <w:t>/или</w:t>
      </w:r>
      <w:r w:rsidR="00C97190" w:rsidRPr="008D1D4B">
        <w:rPr>
          <w:color w:val="000000" w:themeColor="text1"/>
        </w:rPr>
        <w:t xml:space="preserve"> слънчева енергия</w:t>
      </w:r>
      <w:r w:rsidR="00A805E3" w:rsidRPr="008D1D4B">
        <w:rPr>
          <w:color w:val="000000" w:themeColor="text1"/>
        </w:rPr>
        <w:t>)</w:t>
      </w:r>
      <w:r w:rsidR="0010365C" w:rsidRPr="008D1D4B">
        <w:rPr>
          <w:color w:val="000000" w:themeColor="text1"/>
        </w:rPr>
        <w:t>,</w:t>
      </w:r>
      <w:r w:rsidR="00A805E3" w:rsidRPr="008D1D4B">
        <w:rPr>
          <w:color w:val="000000" w:themeColor="text1"/>
        </w:rPr>
        <w:t xml:space="preserve"> </w:t>
      </w:r>
      <w:proofErr w:type="spellStart"/>
      <w:r w:rsidR="00A805E3" w:rsidRPr="008D1D4B">
        <w:rPr>
          <w:color w:val="000000" w:themeColor="text1"/>
        </w:rPr>
        <w:t>MW</w:t>
      </w:r>
      <w:proofErr w:type="spellEnd"/>
      <w:r w:rsidR="00A805E3" w:rsidRPr="008D1D4B">
        <w:rPr>
          <w:color w:val="000000" w:themeColor="text1"/>
        </w:rPr>
        <w:t>;</w:t>
      </w:r>
    </w:p>
    <w:p w:rsidR="00A805E3" w:rsidRPr="008D1D4B" w:rsidRDefault="00251D10" w:rsidP="00251D10">
      <w:pPr>
        <w:pStyle w:val="ListParagraph"/>
        <w:numPr>
          <w:ilvl w:val="0"/>
          <w:numId w:val="31"/>
        </w:numPr>
        <w:spacing w:line="312" w:lineRule="auto"/>
        <w:rPr>
          <w:color w:val="000000" w:themeColor="text1"/>
        </w:rPr>
      </w:pPr>
      <w:r w:rsidRPr="008D1D4B">
        <w:rPr>
          <w:color w:val="000000" w:themeColor="text1"/>
        </w:rPr>
        <w:t xml:space="preserve">инсталирана мощност на </w:t>
      </w:r>
      <w:proofErr w:type="spellStart"/>
      <w:r w:rsidR="00B604A0" w:rsidRPr="008D1D4B">
        <w:rPr>
          <w:color w:val="000000" w:themeColor="text1"/>
        </w:rPr>
        <w:t>ЛСС</w:t>
      </w:r>
      <w:proofErr w:type="spellEnd"/>
      <w:r w:rsidR="0010365C" w:rsidRPr="008D1D4B">
        <w:rPr>
          <w:color w:val="000000" w:themeColor="text1"/>
        </w:rPr>
        <w:t>,</w:t>
      </w:r>
      <w:r w:rsidR="00A805E3" w:rsidRPr="008D1D4B">
        <w:rPr>
          <w:color w:val="000000" w:themeColor="text1"/>
        </w:rPr>
        <w:t xml:space="preserve"> </w:t>
      </w:r>
      <w:proofErr w:type="spellStart"/>
      <w:r w:rsidR="00A805E3" w:rsidRPr="008D1D4B">
        <w:rPr>
          <w:color w:val="000000" w:themeColor="text1"/>
        </w:rPr>
        <w:t>MW</w:t>
      </w:r>
      <w:proofErr w:type="spellEnd"/>
      <w:r w:rsidR="00A805E3" w:rsidRPr="008D1D4B">
        <w:rPr>
          <w:color w:val="000000" w:themeColor="text1"/>
        </w:rPr>
        <w:t>;</w:t>
      </w:r>
    </w:p>
    <w:p w:rsidR="00A805E3" w:rsidRPr="008D1D4B" w:rsidRDefault="0082176F" w:rsidP="00D332F7">
      <w:pPr>
        <w:pStyle w:val="ListParagraph"/>
        <w:numPr>
          <w:ilvl w:val="0"/>
          <w:numId w:val="31"/>
        </w:numPr>
        <w:spacing w:line="312" w:lineRule="auto"/>
        <w:rPr>
          <w:color w:val="000000" w:themeColor="text1"/>
        </w:rPr>
      </w:pPr>
      <w:r w:rsidRPr="008D1D4B">
        <w:rPr>
          <w:color w:val="000000" w:themeColor="text1"/>
        </w:rPr>
        <w:t>к</w:t>
      </w:r>
      <w:r w:rsidR="00A805E3" w:rsidRPr="008D1D4B">
        <w:rPr>
          <w:color w:val="000000" w:themeColor="text1"/>
        </w:rPr>
        <w:t>апацитет на инсталираните съоръжения за съхранение</w:t>
      </w:r>
      <w:r w:rsidR="0010365C" w:rsidRPr="008D1D4B">
        <w:rPr>
          <w:color w:val="000000" w:themeColor="text1"/>
        </w:rPr>
        <w:t>,</w:t>
      </w:r>
      <w:r w:rsidR="00A805E3" w:rsidRPr="008D1D4B">
        <w:rPr>
          <w:color w:val="000000" w:themeColor="text1"/>
        </w:rPr>
        <w:t xml:space="preserve"> </w:t>
      </w:r>
      <w:proofErr w:type="spellStart"/>
      <w:r w:rsidR="00A805E3" w:rsidRPr="008D1D4B">
        <w:rPr>
          <w:color w:val="000000" w:themeColor="text1"/>
        </w:rPr>
        <w:t>МWh</w:t>
      </w:r>
      <w:proofErr w:type="spellEnd"/>
      <w:r w:rsidR="00A805E3" w:rsidRPr="008D1D4B">
        <w:rPr>
          <w:color w:val="000000" w:themeColor="text1"/>
        </w:rPr>
        <w:t>.</w:t>
      </w:r>
    </w:p>
    <w:p w:rsidR="005977A2" w:rsidRPr="008D1D4B" w:rsidRDefault="0082176F" w:rsidP="00D332F7">
      <w:pPr>
        <w:pStyle w:val="ListParagraph"/>
        <w:numPr>
          <w:ilvl w:val="0"/>
          <w:numId w:val="31"/>
        </w:numPr>
        <w:spacing w:line="312" w:lineRule="auto"/>
        <w:rPr>
          <w:color w:val="000000" w:themeColor="text1"/>
        </w:rPr>
      </w:pPr>
      <w:r w:rsidRPr="008D1D4B">
        <w:rPr>
          <w:color w:val="000000" w:themeColor="text1"/>
        </w:rPr>
        <w:t>и</w:t>
      </w:r>
      <w:r w:rsidR="005977A2" w:rsidRPr="008D1D4B">
        <w:rPr>
          <w:color w:val="000000" w:themeColor="text1"/>
        </w:rPr>
        <w:t xml:space="preserve">нсталиране на </w:t>
      </w:r>
      <w:proofErr w:type="spellStart"/>
      <w:r w:rsidR="00B604A0" w:rsidRPr="008D1D4B">
        <w:rPr>
          <w:color w:val="000000" w:themeColor="text1"/>
        </w:rPr>
        <w:t>ЛСС</w:t>
      </w:r>
      <w:proofErr w:type="spellEnd"/>
      <w:r w:rsidR="005977A2" w:rsidRPr="008D1D4B">
        <w:rPr>
          <w:color w:val="000000" w:themeColor="text1"/>
        </w:rPr>
        <w:t xml:space="preserve"> на </w:t>
      </w:r>
      <w:r w:rsidR="00B604A0" w:rsidRPr="008D1D4B">
        <w:rPr>
          <w:color w:val="000000" w:themeColor="text1"/>
        </w:rPr>
        <w:t>комбинирания проект</w:t>
      </w:r>
      <w:r w:rsidR="005977A2" w:rsidRPr="008D1D4B">
        <w:rPr>
          <w:color w:val="000000" w:themeColor="text1"/>
        </w:rPr>
        <w:t xml:space="preserve"> със следните характеристики: </w:t>
      </w:r>
    </w:p>
    <w:p w:rsidR="000F7982" w:rsidRPr="008D1D4B" w:rsidRDefault="0055091A" w:rsidP="0055091A">
      <w:pPr>
        <w:pStyle w:val="ListParagraph"/>
        <w:numPr>
          <w:ilvl w:val="0"/>
          <w:numId w:val="33"/>
        </w:numPr>
        <w:spacing w:line="312" w:lineRule="auto"/>
        <w:rPr>
          <w:color w:val="000000" w:themeColor="text1"/>
        </w:rPr>
      </w:pPr>
      <w:r w:rsidRPr="008D1D4B">
        <w:rPr>
          <w:color w:val="000000" w:themeColor="text1"/>
        </w:rPr>
        <w:t>минимална мощност от 30% от инсталираната мощност (</w:t>
      </w:r>
      <w:proofErr w:type="spellStart"/>
      <w:r w:rsidRPr="008D1D4B">
        <w:rPr>
          <w:color w:val="000000" w:themeColor="text1"/>
        </w:rPr>
        <w:t>MW</w:t>
      </w:r>
      <w:proofErr w:type="spellEnd"/>
      <w:r w:rsidRPr="008D1D4B">
        <w:rPr>
          <w:color w:val="000000" w:themeColor="text1"/>
        </w:rPr>
        <w:t>) на производствения компонент на комбинирания проект и не повече от 50% от инсталираната мощност (</w:t>
      </w:r>
      <w:proofErr w:type="spellStart"/>
      <w:r w:rsidRPr="008D1D4B">
        <w:rPr>
          <w:color w:val="000000" w:themeColor="text1"/>
        </w:rPr>
        <w:t>MW</w:t>
      </w:r>
      <w:proofErr w:type="spellEnd"/>
      <w:r w:rsidRPr="008D1D4B">
        <w:rPr>
          <w:color w:val="000000" w:themeColor="text1"/>
        </w:rPr>
        <w:t>)</w:t>
      </w:r>
      <w:r w:rsidR="000F7982" w:rsidRPr="008D1D4B">
        <w:rPr>
          <w:color w:val="000000" w:themeColor="text1"/>
        </w:rPr>
        <w:t>;</w:t>
      </w:r>
    </w:p>
    <w:p w:rsidR="00251D10" w:rsidRPr="008D1D4B" w:rsidRDefault="0014275F" w:rsidP="0010365C">
      <w:pPr>
        <w:pStyle w:val="ListParagraph"/>
        <w:numPr>
          <w:ilvl w:val="0"/>
          <w:numId w:val="33"/>
        </w:numPr>
        <w:tabs>
          <w:tab w:val="left" w:pos="709"/>
        </w:tabs>
        <w:spacing w:line="312" w:lineRule="auto"/>
        <w:ind w:left="709" w:hanging="425"/>
        <w:rPr>
          <w:color w:val="000000" w:themeColor="text1"/>
        </w:rPr>
      </w:pPr>
      <w:r w:rsidRPr="008D1D4B">
        <w:rPr>
          <w:color w:val="000000" w:themeColor="text1"/>
        </w:rPr>
        <w:lastRenderedPageBreak/>
        <w:t xml:space="preserve">да зарежда най-малко 75% от електрическата енергия от пряко свързания енергиен обект за производство на енергия от ВИ на годишна база (от компонента производство на </w:t>
      </w:r>
      <w:r w:rsidR="00B604A0" w:rsidRPr="008D1D4B">
        <w:rPr>
          <w:color w:val="000000" w:themeColor="text1"/>
        </w:rPr>
        <w:t>комбинирания проект</w:t>
      </w:r>
      <w:r w:rsidRPr="008D1D4B">
        <w:rPr>
          <w:color w:val="000000" w:themeColor="text1"/>
        </w:rPr>
        <w:t>);</w:t>
      </w:r>
    </w:p>
    <w:p w:rsidR="00251D10" w:rsidRPr="008D1D4B" w:rsidRDefault="00251D10" w:rsidP="0010365C">
      <w:pPr>
        <w:pStyle w:val="ListParagraph"/>
        <w:numPr>
          <w:ilvl w:val="0"/>
          <w:numId w:val="33"/>
        </w:numPr>
        <w:tabs>
          <w:tab w:val="left" w:pos="709"/>
        </w:tabs>
        <w:spacing w:line="312" w:lineRule="auto"/>
        <w:ind w:left="709" w:hanging="425"/>
        <w:rPr>
          <w:color w:val="000000" w:themeColor="text1"/>
        </w:rPr>
      </w:pPr>
      <w:proofErr w:type="spellStart"/>
      <w:r w:rsidRPr="008D1D4B">
        <w:rPr>
          <w:color w:val="000000" w:themeColor="text1"/>
        </w:rPr>
        <w:t>ЛСС</w:t>
      </w:r>
      <w:proofErr w:type="spellEnd"/>
      <w:r w:rsidRPr="008D1D4B">
        <w:rPr>
          <w:color w:val="000000" w:themeColor="text1"/>
        </w:rPr>
        <w:t xml:space="preserve"> да имат гарантиран (полезен) капацитет за продължителност от най-малко 2 часа (дефиниран като отношението на гарантирания капацитет на </w:t>
      </w:r>
      <w:proofErr w:type="spellStart"/>
      <w:r w:rsidR="002C1E61" w:rsidRPr="008D1D4B">
        <w:rPr>
          <w:color w:val="000000" w:themeColor="text1"/>
        </w:rPr>
        <w:t>ЛСС</w:t>
      </w:r>
      <w:proofErr w:type="spellEnd"/>
      <w:r w:rsidRPr="008D1D4B">
        <w:rPr>
          <w:color w:val="000000" w:themeColor="text1"/>
        </w:rPr>
        <w:t xml:space="preserve">, в </w:t>
      </w:r>
      <w:proofErr w:type="spellStart"/>
      <w:r w:rsidRPr="008D1D4B">
        <w:rPr>
          <w:color w:val="000000" w:themeColor="text1"/>
        </w:rPr>
        <w:t>MWh</w:t>
      </w:r>
      <w:proofErr w:type="spellEnd"/>
      <w:r w:rsidRPr="008D1D4B">
        <w:rPr>
          <w:color w:val="000000" w:themeColor="text1"/>
        </w:rPr>
        <w:t xml:space="preserve">, към неговата максимална мощност на зареждане/разреждане </w:t>
      </w:r>
      <w:r w:rsidR="002C1E61" w:rsidRPr="008D1D4B">
        <w:rPr>
          <w:color w:val="000000" w:themeColor="text1"/>
        </w:rPr>
        <w:t xml:space="preserve">в </w:t>
      </w:r>
      <w:proofErr w:type="spellStart"/>
      <w:r w:rsidR="002C1E61" w:rsidRPr="008D1D4B">
        <w:rPr>
          <w:color w:val="000000" w:themeColor="text1"/>
        </w:rPr>
        <w:t>MW</w:t>
      </w:r>
      <w:proofErr w:type="spellEnd"/>
      <w:r w:rsidR="002C1E61" w:rsidRPr="008D1D4B">
        <w:rPr>
          <w:color w:val="000000" w:themeColor="text1"/>
        </w:rPr>
        <w:t>) да е с най-малко 2 часа</w:t>
      </w:r>
      <w:r w:rsidR="0010365C" w:rsidRPr="008D1D4B">
        <w:rPr>
          <w:color w:val="000000" w:themeColor="text1"/>
        </w:rPr>
        <w:t xml:space="preserve"> </w:t>
      </w:r>
      <w:r w:rsidR="002C1E61" w:rsidRPr="008D1D4B">
        <w:rPr>
          <w:color w:val="000000" w:themeColor="text1"/>
        </w:rPr>
        <w:t>(</w:t>
      </w:r>
      <w:r w:rsidRPr="008D1D4B">
        <w:rPr>
          <w:color w:val="000000" w:themeColor="text1"/>
        </w:rPr>
        <w:t>C-</w:t>
      </w:r>
      <w:proofErr w:type="spellStart"/>
      <w:r w:rsidRPr="008D1D4B">
        <w:rPr>
          <w:color w:val="000000" w:themeColor="text1"/>
        </w:rPr>
        <w:t>Rate</w:t>
      </w:r>
      <w:proofErr w:type="spellEnd"/>
      <w:r w:rsidRPr="008D1D4B">
        <w:rPr>
          <w:color w:val="000000" w:themeColor="text1"/>
        </w:rPr>
        <w:t xml:space="preserve"> да е максимум C/2).</w:t>
      </w:r>
    </w:p>
    <w:p w:rsidR="00251D10" w:rsidRPr="008D1D4B" w:rsidRDefault="00212B73" w:rsidP="000C575F">
      <w:pPr>
        <w:pStyle w:val="ListParagraph"/>
        <w:numPr>
          <w:ilvl w:val="0"/>
          <w:numId w:val="33"/>
        </w:numPr>
        <w:spacing w:line="312" w:lineRule="auto"/>
        <w:rPr>
          <w:color w:val="000000" w:themeColor="text1"/>
        </w:rPr>
      </w:pPr>
      <w:r w:rsidRPr="008D1D4B">
        <w:rPr>
          <w:color w:val="000000" w:themeColor="text1"/>
        </w:rPr>
        <w:t>Площ в кв.</w:t>
      </w:r>
      <w:r w:rsidR="0010365C" w:rsidRPr="008D1D4B">
        <w:rPr>
          <w:color w:val="000000" w:themeColor="text1"/>
        </w:rPr>
        <w:t xml:space="preserve"> </w:t>
      </w:r>
      <w:r w:rsidRPr="008D1D4B">
        <w:rPr>
          <w:color w:val="000000" w:themeColor="text1"/>
        </w:rPr>
        <w:t xml:space="preserve">м, на която ще се разположи/изгради </w:t>
      </w:r>
      <w:proofErr w:type="spellStart"/>
      <w:r w:rsidRPr="008D1D4B">
        <w:rPr>
          <w:color w:val="000000" w:themeColor="text1"/>
        </w:rPr>
        <w:t>ЛСС</w:t>
      </w:r>
      <w:proofErr w:type="spellEnd"/>
      <w:r w:rsidRPr="008D1D4B">
        <w:rPr>
          <w:color w:val="000000" w:themeColor="text1"/>
        </w:rPr>
        <w:t>.</w:t>
      </w:r>
    </w:p>
    <w:p w:rsidR="0091323D"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b/>
          <w:bCs/>
          <w:color w:val="000000" w:themeColor="text1"/>
          <w:sz w:val="20"/>
          <w:szCs w:val="20"/>
          <w:highlight w:val="yellow"/>
        </w:rPr>
      </w:pPr>
      <w:r w:rsidRPr="008D1D4B">
        <w:rPr>
          <w:rFonts w:ascii="Verdana" w:hAnsi="Verdana"/>
          <w:b/>
          <w:bCs/>
          <w:color w:val="000000" w:themeColor="text1"/>
          <w:sz w:val="20"/>
          <w:szCs w:val="20"/>
        </w:rPr>
        <w:t>ВАЖНО:</w:t>
      </w:r>
      <w:r w:rsidR="0091323D" w:rsidRPr="008D1D4B">
        <w:rPr>
          <w:rFonts w:ascii="Verdana" w:hAnsi="Verdana"/>
          <w:color w:val="000000" w:themeColor="text1"/>
          <w:sz w:val="20"/>
          <w:szCs w:val="20"/>
        </w:rPr>
        <w:t xml:space="preserve"> Кандидатът носи пълната отговорност за качеството и пълнотата на разработената техническа документация, включително за законосъобразността при изготвянето, съгласуването и одобряването </w:t>
      </w:r>
      <w:r w:rsidR="00BB44DB">
        <w:rPr>
          <w:rFonts w:ascii="Verdana" w:hAnsi="Verdana"/>
          <w:color w:val="000000" w:themeColor="text1"/>
          <w:sz w:val="20"/>
          <w:szCs w:val="20"/>
        </w:rPr>
        <w:t>ѝ</w:t>
      </w:r>
      <w:r w:rsidR="00BB44DB" w:rsidRPr="008D1D4B">
        <w:rPr>
          <w:rFonts w:ascii="Verdana" w:hAnsi="Verdana"/>
          <w:color w:val="000000" w:themeColor="text1"/>
          <w:sz w:val="20"/>
          <w:szCs w:val="20"/>
        </w:rPr>
        <w:t xml:space="preserve"> </w:t>
      </w:r>
      <w:r w:rsidR="0091323D" w:rsidRPr="008D1D4B">
        <w:rPr>
          <w:rFonts w:ascii="Verdana" w:hAnsi="Verdana"/>
          <w:color w:val="000000" w:themeColor="text1"/>
          <w:sz w:val="20"/>
          <w:szCs w:val="20"/>
        </w:rPr>
        <w:t>в качеството му на Възложител по проекта. Готовият работен/технически проект трябва да бъде изготвен и одобрен съгласно приложимата нормативна уредба, включително Закона за устройство на територията (ЗУТ) и Наредба № 4 за обхвата и съдържанието на инвестиционните проекти.</w:t>
      </w:r>
    </w:p>
    <w:p w:rsidR="003F1496" w:rsidRPr="008D1D4B" w:rsidRDefault="0091323D" w:rsidP="0091323D">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color w:val="000000" w:themeColor="text1"/>
          <w:sz w:val="20"/>
          <w:szCs w:val="20"/>
          <w:highlight w:val="yellow"/>
        </w:rPr>
      </w:pPr>
      <w:r w:rsidRPr="008D1D4B">
        <w:rPr>
          <w:rFonts w:ascii="Verdana" w:hAnsi="Verdana"/>
          <w:color w:val="000000" w:themeColor="text1"/>
          <w:sz w:val="20"/>
          <w:szCs w:val="20"/>
        </w:rPr>
        <w:t xml:space="preserve">Задължение на крайния получател е да съхранява към проекта оригинал на техническата документация в целия </w:t>
      </w:r>
      <w:r w:rsidR="00E70D11">
        <w:rPr>
          <w:rFonts w:ascii="Verdana" w:hAnsi="Verdana"/>
          <w:color w:val="000000" w:themeColor="text1"/>
          <w:sz w:val="20"/>
          <w:szCs w:val="20"/>
        </w:rPr>
        <w:t>ѝ</w:t>
      </w:r>
      <w:r w:rsidR="00E70D11" w:rsidRPr="008D1D4B">
        <w:rPr>
          <w:rFonts w:ascii="Verdana" w:hAnsi="Verdana"/>
          <w:color w:val="000000" w:themeColor="text1"/>
          <w:sz w:val="20"/>
          <w:szCs w:val="20"/>
        </w:rPr>
        <w:t xml:space="preserve"> </w:t>
      </w:r>
      <w:r w:rsidRPr="008D1D4B">
        <w:rPr>
          <w:rFonts w:ascii="Verdana" w:hAnsi="Verdana"/>
          <w:color w:val="000000" w:themeColor="text1"/>
          <w:sz w:val="20"/>
          <w:szCs w:val="20"/>
        </w:rPr>
        <w:t>наличен обем и свързаната с нея налична документация (съгласувания, одобрения, разрешения и др.).</w:t>
      </w:r>
    </w:p>
    <w:p w:rsidR="003F1496" w:rsidRPr="008D1D4B" w:rsidRDefault="0027010E" w:rsidP="003F1496">
      <w:pPr>
        <w:spacing w:before="120" w:after="120" w:line="312" w:lineRule="auto"/>
        <w:jc w:val="both"/>
        <w:rPr>
          <w:rFonts w:ascii="Verdana" w:hAnsi="Verdana"/>
          <w:sz w:val="20"/>
          <w:szCs w:val="20"/>
        </w:rPr>
      </w:pPr>
      <w:r w:rsidRPr="008D1D4B">
        <w:rPr>
          <w:rFonts w:ascii="Verdana" w:hAnsi="Verdana"/>
          <w:b/>
          <w:bCs/>
          <w:sz w:val="20"/>
          <w:szCs w:val="20"/>
        </w:rPr>
        <w:t>1</w:t>
      </w:r>
      <w:r w:rsidR="0010365C" w:rsidRPr="008D1D4B">
        <w:rPr>
          <w:rFonts w:ascii="Verdana" w:hAnsi="Verdana"/>
          <w:b/>
          <w:bCs/>
          <w:sz w:val="20"/>
          <w:szCs w:val="20"/>
        </w:rPr>
        <w:t>0</w:t>
      </w:r>
      <w:r w:rsidR="001B0DFE" w:rsidRPr="008D1D4B">
        <w:rPr>
          <w:rFonts w:ascii="Verdana" w:hAnsi="Verdana"/>
          <w:b/>
          <w:bCs/>
          <w:sz w:val="20"/>
          <w:szCs w:val="20"/>
        </w:rPr>
        <w:t>)</w:t>
      </w:r>
      <w:r w:rsidR="001B0DFE" w:rsidRPr="008D1D4B">
        <w:rPr>
          <w:rFonts w:ascii="Verdana" w:hAnsi="Verdana"/>
          <w:sz w:val="20"/>
          <w:szCs w:val="20"/>
        </w:rPr>
        <w:t xml:space="preserve"> </w:t>
      </w:r>
      <w:r w:rsidR="00212B73" w:rsidRPr="008D1D4B">
        <w:rPr>
          <w:rFonts w:ascii="Verdana" w:hAnsi="Verdana"/>
          <w:sz w:val="20"/>
          <w:szCs w:val="20"/>
        </w:rPr>
        <w:t>Б</w:t>
      </w:r>
      <w:r w:rsidR="00251D10" w:rsidRPr="008D1D4B">
        <w:rPr>
          <w:rFonts w:ascii="Verdana" w:hAnsi="Verdana"/>
          <w:sz w:val="20"/>
          <w:szCs w:val="20"/>
        </w:rPr>
        <w:t xml:space="preserve">анкова гаранция за участие – оригинал (заверено копие с електронните документи и оригинал чрез куриер или лично в МЕ в срок до 5 дни </w:t>
      </w:r>
      <w:r w:rsidR="008A4DBD">
        <w:rPr>
          <w:rFonts w:ascii="Verdana" w:hAnsi="Verdana"/>
          <w:sz w:val="20"/>
          <w:szCs w:val="20"/>
        </w:rPr>
        <w:t>след</w:t>
      </w:r>
      <w:r w:rsidR="00251D10" w:rsidRPr="008D1D4B">
        <w:rPr>
          <w:rFonts w:ascii="Verdana" w:hAnsi="Verdana"/>
          <w:sz w:val="20"/>
          <w:szCs w:val="20"/>
        </w:rPr>
        <w:t xml:space="preserve"> крайния срок за подаване на предложения за изпълнение на инвестицията)</w:t>
      </w:r>
    </w:p>
    <w:p w:rsidR="00511289" w:rsidRDefault="0027010E" w:rsidP="003F1496">
      <w:pPr>
        <w:spacing w:before="120" w:after="120" w:line="312" w:lineRule="auto"/>
        <w:jc w:val="both"/>
        <w:rPr>
          <w:rFonts w:ascii="Verdana" w:hAnsi="Verdana"/>
          <w:sz w:val="20"/>
          <w:szCs w:val="20"/>
        </w:rPr>
      </w:pPr>
      <w:r w:rsidRPr="008D1D4B">
        <w:rPr>
          <w:rFonts w:ascii="Verdana" w:hAnsi="Verdana"/>
          <w:b/>
          <w:bCs/>
          <w:sz w:val="20"/>
          <w:szCs w:val="20"/>
        </w:rPr>
        <w:t>1</w:t>
      </w:r>
      <w:r w:rsidR="0010365C" w:rsidRPr="008D1D4B">
        <w:rPr>
          <w:rFonts w:ascii="Verdana" w:hAnsi="Verdana"/>
          <w:b/>
          <w:bCs/>
          <w:sz w:val="20"/>
          <w:szCs w:val="20"/>
        </w:rPr>
        <w:t>1</w:t>
      </w:r>
      <w:r w:rsidR="00511289" w:rsidRPr="008D1D4B">
        <w:rPr>
          <w:rFonts w:ascii="Verdana" w:hAnsi="Verdana"/>
          <w:b/>
          <w:bCs/>
          <w:sz w:val="20"/>
          <w:szCs w:val="20"/>
        </w:rPr>
        <w:t>)</w:t>
      </w:r>
      <w:r w:rsidR="00511289" w:rsidRPr="008D1D4B">
        <w:rPr>
          <w:rFonts w:ascii="Verdana" w:hAnsi="Verdana"/>
          <w:sz w:val="20"/>
          <w:szCs w:val="20"/>
        </w:rPr>
        <w:t xml:space="preserve"> Формуляр за самооценка за спазване на принципа за „</w:t>
      </w:r>
      <w:proofErr w:type="spellStart"/>
      <w:r w:rsidR="00511289" w:rsidRPr="008D1D4B">
        <w:rPr>
          <w:rFonts w:ascii="Verdana" w:hAnsi="Verdana"/>
          <w:sz w:val="20"/>
          <w:szCs w:val="20"/>
        </w:rPr>
        <w:t>ненанасяне</w:t>
      </w:r>
      <w:proofErr w:type="spellEnd"/>
      <w:r w:rsidR="00511289" w:rsidRPr="008D1D4B">
        <w:rPr>
          <w:rFonts w:ascii="Verdana" w:hAnsi="Verdana"/>
          <w:sz w:val="20"/>
          <w:szCs w:val="20"/>
        </w:rPr>
        <w:t xml:space="preserve"> на значителни вреди“ (по образец - Приложение 8)</w:t>
      </w:r>
    </w:p>
    <w:p w:rsidR="001B262B" w:rsidRDefault="001B262B" w:rsidP="003F1496">
      <w:pPr>
        <w:spacing w:before="120" w:after="120" w:line="312" w:lineRule="auto"/>
        <w:jc w:val="both"/>
        <w:rPr>
          <w:rFonts w:ascii="Verdana" w:hAnsi="Verdana"/>
          <w:sz w:val="20"/>
          <w:szCs w:val="20"/>
        </w:rPr>
      </w:pPr>
      <w:r w:rsidRPr="001B262B">
        <w:rPr>
          <w:rFonts w:ascii="Verdana" w:hAnsi="Verdana"/>
          <w:b/>
          <w:sz w:val="20"/>
          <w:szCs w:val="20"/>
        </w:rPr>
        <w:t>12)</w:t>
      </w:r>
      <w:r w:rsidRPr="001B262B">
        <w:rPr>
          <w:rFonts w:ascii="Verdana" w:hAnsi="Verdana"/>
          <w:sz w:val="20"/>
          <w:szCs w:val="20"/>
        </w:rPr>
        <w:t xml:space="preserve"> Финансови отчети и/или консолидирани финансови отчети за последната приключена финансова година, както и годишен отчет за дейността за последните четири приключени финансови  години (2019, 2020, 2021 и 2022 г.)</w:t>
      </w:r>
    </w:p>
    <w:p w:rsidR="00356964" w:rsidRPr="008D1D4B" w:rsidRDefault="00356964" w:rsidP="003F1496">
      <w:pPr>
        <w:spacing w:before="120" w:after="120" w:line="312" w:lineRule="auto"/>
        <w:jc w:val="both"/>
        <w:rPr>
          <w:rFonts w:ascii="Verdana" w:hAnsi="Verdana"/>
          <w:sz w:val="20"/>
          <w:szCs w:val="20"/>
        </w:rPr>
      </w:pPr>
    </w:p>
    <w:p w:rsidR="003F1496" w:rsidRPr="008D1D4B" w:rsidRDefault="003F1496" w:rsidP="006A4D83">
      <w:pPr>
        <w:pStyle w:val="Heading2"/>
        <w:spacing w:after="120" w:line="312" w:lineRule="auto"/>
        <w:ind w:left="851" w:hanging="491"/>
      </w:pPr>
      <w:bookmarkStart w:id="72" w:name="_Toc106285950"/>
      <w:bookmarkStart w:id="73" w:name="_Toc151575526"/>
      <w:r w:rsidRPr="008D1D4B">
        <w:t>Краен срок за подаване на предложенията за изпълнение на инвестиция:</w:t>
      </w:r>
      <w:bookmarkEnd w:id="72"/>
      <w:bookmarkEnd w:id="73"/>
      <w:r w:rsidRPr="008D1D4B" w:rsidDel="0063166B">
        <w:t xml:space="preserve"> </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Крайният срок за подаване на предложения за изпълнение на инвестиция е 16:30 часа на </w:t>
      </w:r>
      <w:r w:rsidR="001B0FEE">
        <w:rPr>
          <w:rFonts w:ascii="Verdana" w:hAnsi="Verdana"/>
          <w:sz w:val="20"/>
          <w:szCs w:val="20"/>
          <w:lang w:val="en-US"/>
        </w:rPr>
        <w:t>12.06.</w:t>
      </w:r>
      <w:bookmarkStart w:id="74" w:name="_GoBack"/>
      <w:bookmarkEnd w:id="74"/>
      <w:r w:rsidR="001B07C2" w:rsidRPr="008D1D4B">
        <w:rPr>
          <w:rFonts w:ascii="Verdana" w:hAnsi="Verdana"/>
          <w:sz w:val="20"/>
          <w:szCs w:val="20"/>
        </w:rPr>
        <w:t xml:space="preserve"> </w:t>
      </w:r>
      <w:r w:rsidRPr="008D1D4B">
        <w:rPr>
          <w:rFonts w:ascii="Verdana" w:hAnsi="Verdana"/>
          <w:sz w:val="20"/>
          <w:szCs w:val="20"/>
        </w:rPr>
        <w:t>202</w:t>
      </w:r>
      <w:r w:rsidR="00E67953">
        <w:rPr>
          <w:rFonts w:ascii="Verdana" w:hAnsi="Verdana"/>
          <w:sz w:val="20"/>
          <w:szCs w:val="20"/>
        </w:rPr>
        <w:t>4</w:t>
      </w:r>
      <w:r w:rsidRPr="008D1D4B">
        <w:rPr>
          <w:rFonts w:ascii="Verdana" w:hAnsi="Verdana"/>
          <w:sz w:val="20"/>
          <w:szCs w:val="20"/>
        </w:rPr>
        <w:t xml:space="preserve"> г.</w:t>
      </w:r>
      <w:r w:rsidR="00F00A93" w:rsidRPr="008D1D4B">
        <w:rPr>
          <w:rStyle w:val="FootnoteReference"/>
          <w:rFonts w:ascii="Verdana" w:hAnsi="Verdana"/>
          <w:sz w:val="20"/>
          <w:szCs w:val="20"/>
        </w:rPr>
        <w:footnoteReference w:id="15"/>
      </w:r>
    </w:p>
    <w:p w:rsidR="0034446C" w:rsidRPr="008D1D4B" w:rsidRDefault="0034446C" w:rsidP="003F1496">
      <w:pPr>
        <w:spacing w:before="120" w:after="120" w:line="312" w:lineRule="auto"/>
        <w:jc w:val="both"/>
        <w:rPr>
          <w:rFonts w:ascii="Verdana" w:hAnsi="Verdana"/>
          <w:sz w:val="20"/>
          <w:szCs w:val="20"/>
        </w:rPr>
      </w:pPr>
    </w:p>
    <w:p w:rsidR="003F1496" w:rsidRPr="008D1D4B" w:rsidRDefault="003F1496" w:rsidP="006A4D83">
      <w:pPr>
        <w:pStyle w:val="Heading2"/>
        <w:spacing w:after="120" w:line="312" w:lineRule="auto"/>
        <w:ind w:left="567"/>
      </w:pPr>
      <w:bookmarkStart w:id="75" w:name="_Toc106285951"/>
      <w:bookmarkStart w:id="76" w:name="_Toc151575527"/>
      <w:r w:rsidRPr="008D1D4B">
        <w:t>Адрес за подаване на предложенията за изпълнение на инвестиция</w:t>
      </w:r>
      <w:bookmarkEnd w:id="75"/>
      <w:bookmarkEnd w:id="76"/>
    </w:p>
    <w:p w:rsidR="003F1496" w:rsidRPr="008D1D4B" w:rsidRDefault="003F1496" w:rsidP="003F1496">
      <w:pPr>
        <w:spacing w:before="120" w:after="120" w:line="312" w:lineRule="auto"/>
        <w:jc w:val="both"/>
        <w:rPr>
          <w:rStyle w:val="Hyperlink"/>
          <w:rFonts w:ascii="Verdana" w:hAnsi="Verdana"/>
          <w:color w:val="auto"/>
          <w:sz w:val="20"/>
          <w:szCs w:val="20"/>
        </w:rPr>
      </w:pPr>
      <w:r w:rsidRPr="008D1D4B">
        <w:rPr>
          <w:rFonts w:ascii="Verdana" w:hAnsi="Verdana"/>
          <w:sz w:val="20"/>
          <w:szCs w:val="20"/>
        </w:rPr>
        <w:lastRenderedPageBreak/>
        <w:t xml:space="preserve">Предложенията за изпълнение на инвестиция по настоящата процедура се подават по изцяло електронен път чрез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раздел </w:t>
      </w:r>
      <w:proofErr w:type="spellStart"/>
      <w:r w:rsidRPr="008D1D4B">
        <w:rPr>
          <w:rFonts w:ascii="Verdana" w:hAnsi="Verdana"/>
          <w:sz w:val="20"/>
          <w:szCs w:val="20"/>
        </w:rPr>
        <w:t>НПВУ</w:t>
      </w:r>
      <w:proofErr w:type="spellEnd"/>
      <w:r w:rsidRPr="008D1D4B">
        <w:rPr>
          <w:rFonts w:ascii="Verdana" w:hAnsi="Verdana"/>
          <w:sz w:val="20"/>
          <w:szCs w:val="20"/>
        </w:rPr>
        <w:t xml:space="preserve"> на следния интернет адрес: </w:t>
      </w:r>
      <w:hyperlink r:id="rId11" w:history="1">
        <w:r w:rsidRPr="008D1D4B">
          <w:rPr>
            <w:rStyle w:val="Hyperlink"/>
            <w:rFonts w:ascii="Verdana" w:hAnsi="Verdana"/>
            <w:color w:val="auto"/>
            <w:sz w:val="20"/>
            <w:szCs w:val="20"/>
          </w:rPr>
          <w:t>https://eumis2020.government.bg/bg/s/800c457d-e8be-4421-8ed9-9e78d0a75c39/Procedure/Active</w:t>
        </w:r>
      </w:hyperlink>
    </w:p>
    <w:p w:rsidR="003F1496" w:rsidRDefault="00D22B0C" w:rsidP="00132B2B">
      <w:pPr>
        <w:spacing w:before="120" w:after="120" w:line="312" w:lineRule="auto"/>
        <w:jc w:val="both"/>
        <w:rPr>
          <w:rFonts w:ascii="Verdana" w:hAnsi="Verdana"/>
          <w:sz w:val="20"/>
          <w:szCs w:val="20"/>
        </w:rPr>
      </w:pPr>
      <w:r w:rsidRPr="008D1D4B">
        <w:rPr>
          <w:rFonts w:ascii="Verdana" w:hAnsi="Verdana"/>
          <w:sz w:val="20"/>
          <w:szCs w:val="20"/>
        </w:rPr>
        <w:t xml:space="preserve">Банкова гаранция за участие се подава в оригинал </w:t>
      </w:r>
      <w:r w:rsidR="00251D10" w:rsidRPr="008D1D4B">
        <w:rPr>
          <w:rFonts w:ascii="Verdana" w:hAnsi="Verdana"/>
          <w:sz w:val="20"/>
          <w:szCs w:val="20"/>
        </w:rPr>
        <w:t>чрез куриер</w:t>
      </w:r>
      <w:r w:rsidRPr="008D1D4B">
        <w:rPr>
          <w:rFonts w:ascii="Verdana" w:hAnsi="Verdana"/>
          <w:sz w:val="20"/>
          <w:szCs w:val="20"/>
        </w:rPr>
        <w:t xml:space="preserve"> или лично в МЕ в срок до 5 дни </w:t>
      </w:r>
      <w:r w:rsidR="00EC49EB">
        <w:rPr>
          <w:rFonts w:ascii="Verdana" w:hAnsi="Verdana"/>
          <w:sz w:val="20"/>
          <w:szCs w:val="20"/>
        </w:rPr>
        <w:t>след</w:t>
      </w:r>
      <w:r w:rsidRPr="008D1D4B">
        <w:rPr>
          <w:rFonts w:ascii="Verdana" w:hAnsi="Verdana"/>
          <w:sz w:val="20"/>
          <w:szCs w:val="20"/>
        </w:rPr>
        <w:t xml:space="preserve"> крайния срок за подаване на предложения за изпълнение на инвестицията</w:t>
      </w:r>
      <w:r w:rsidR="003A1AAB" w:rsidRPr="008D1D4B">
        <w:rPr>
          <w:rFonts w:ascii="Verdana" w:hAnsi="Verdana"/>
          <w:sz w:val="20"/>
          <w:szCs w:val="20"/>
        </w:rPr>
        <w:t xml:space="preserve"> на следния адрес: </w:t>
      </w:r>
      <w:r w:rsidR="00132B2B" w:rsidRPr="008D1D4B">
        <w:rPr>
          <w:rFonts w:ascii="Verdana" w:hAnsi="Verdana"/>
          <w:sz w:val="20"/>
          <w:szCs w:val="20"/>
        </w:rPr>
        <w:t>Директор на дирекция „Финансово, управление на собствеността, информационно и комуникационно обслужване", Министерство на енергетиката</w:t>
      </w:r>
      <w:r w:rsidR="003A1AAB" w:rsidRPr="008D1D4B">
        <w:rPr>
          <w:rFonts w:ascii="Verdana" w:hAnsi="Verdana"/>
          <w:sz w:val="20"/>
          <w:szCs w:val="20"/>
        </w:rPr>
        <w:t>.</w:t>
      </w:r>
    </w:p>
    <w:p w:rsidR="00356964" w:rsidRPr="008D1D4B" w:rsidRDefault="00356964" w:rsidP="00132B2B">
      <w:pPr>
        <w:spacing w:before="120" w:after="120" w:line="312" w:lineRule="auto"/>
        <w:jc w:val="both"/>
        <w:rPr>
          <w:rFonts w:ascii="Verdana" w:hAnsi="Verdana"/>
          <w:sz w:val="20"/>
          <w:szCs w:val="20"/>
        </w:rPr>
      </w:pPr>
    </w:p>
    <w:p w:rsidR="003F1496" w:rsidRPr="008D1D4B" w:rsidRDefault="003F1496" w:rsidP="006A4D83">
      <w:pPr>
        <w:pStyle w:val="Heading2"/>
        <w:spacing w:after="120" w:line="312" w:lineRule="auto"/>
        <w:ind w:hanging="436"/>
        <w:rPr>
          <w:color w:val="000000" w:themeColor="text1"/>
        </w:rPr>
      </w:pPr>
      <w:bookmarkStart w:id="77" w:name="_Toc106285952"/>
      <w:bookmarkStart w:id="78" w:name="_Toc151575528"/>
      <w:r w:rsidRPr="008D1D4B">
        <w:rPr>
          <w:color w:val="000000" w:themeColor="text1"/>
        </w:rPr>
        <w:t>Допълнителна информация:</w:t>
      </w:r>
      <w:bookmarkEnd w:id="77"/>
      <w:bookmarkEnd w:id="78"/>
    </w:p>
    <w:p w:rsidR="003F1496" w:rsidRPr="008D1D4B" w:rsidRDefault="002162C5" w:rsidP="003F1496">
      <w:pPr>
        <w:pStyle w:val="Heading3"/>
        <w:spacing w:before="120" w:after="120" w:line="312" w:lineRule="auto"/>
      </w:pPr>
      <w:bookmarkStart w:id="79" w:name="_Toc151575529"/>
      <w:bookmarkStart w:id="80" w:name="_Toc106374846"/>
      <w:r w:rsidRPr="008D1D4B">
        <w:t>2</w:t>
      </w:r>
      <w:r>
        <w:t>3</w:t>
      </w:r>
      <w:r w:rsidR="003F1496" w:rsidRPr="008D1D4B">
        <w:t xml:space="preserve">.1. Процедура за уведомяване на </w:t>
      </w:r>
      <w:proofErr w:type="spellStart"/>
      <w:r w:rsidR="003F1496" w:rsidRPr="008D1D4B">
        <w:t>неуспелите</w:t>
      </w:r>
      <w:proofErr w:type="spellEnd"/>
      <w:r w:rsidR="003F1496" w:rsidRPr="008D1D4B">
        <w:t xml:space="preserve"> кандидати:</w:t>
      </w:r>
      <w:bookmarkEnd w:id="79"/>
      <w:r w:rsidR="003F1496" w:rsidRPr="008D1D4B">
        <w:t xml:space="preserve"> </w:t>
      </w:r>
      <w:bookmarkEnd w:id="80"/>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В 10-дневен срок от одобряване на оценителния доклад</w:t>
      </w:r>
      <w:r w:rsidRPr="008D1D4B" w:rsidDel="00947474">
        <w:rPr>
          <w:rFonts w:ascii="Verdana" w:hAnsi="Verdana"/>
          <w:color w:val="000000" w:themeColor="text1"/>
          <w:sz w:val="20"/>
          <w:szCs w:val="20"/>
        </w:rPr>
        <w:t xml:space="preserve"> </w:t>
      </w:r>
      <w:r w:rsidRPr="008D1D4B">
        <w:rPr>
          <w:rFonts w:ascii="Verdana" w:hAnsi="Verdana"/>
          <w:color w:val="000000" w:themeColor="text1"/>
          <w:sz w:val="20"/>
          <w:szCs w:val="20"/>
        </w:rPr>
        <w:t xml:space="preserve">ръководителят на </w:t>
      </w:r>
      <w:proofErr w:type="spellStart"/>
      <w:r w:rsidRPr="008D1D4B">
        <w:rPr>
          <w:rFonts w:ascii="Verdana" w:hAnsi="Verdana"/>
          <w:color w:val="000000" w:themeColor="text1"/>
          <w:sz w:val="20"/>
          <w:szCs w:val="20"/>
        </w:rPr>
        <w:t>СНД</w:t>
      </w:r>
      <w:proofErr w:type="spellEnd"/>
      <w:r w:rsidRPr="008D1D4B">
        <w:rPr>
          <w:rFonts w:ascii="Verdana" w:hAnsi="Verdana"/>
          <w:color w:val="000000" w:themeColor="text1"/>
          <w:sz w:val="20"/>
          <w:szCs w:val="20"/>
        </w:rPr>
        <w:t xml:space="preserve"> издава мотивирано решение, с което отказва предоставянето на средства на кандидатите, включени в Списъка на предложените за отхвърляне предложения, които не се допускат до техническа и финансова оценка и които не са подали възражение и кандидатите, включени в Списъка на предложения, отхвърлени на техническа и финансова оценка, включително при невъзможност да бъде извършена корекция на основание чл. 16, ал. 8 във връзка с чл. 16, ал. 9 на ПМС 114/2022 г.</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Решенията са индивидуални административни актове, които се публикуват на интернет страницата на </w:t>
      </w:r>
      <w:proofErr w:type="spellStart"/>
      <w:r w:rsidRPr="008D1D4B">
        <w:rPr>
          <w:rFonts w:ascii="Verdana" w:hAnsi="Verdana"/>
          <w:color w:val="000000" w:themeColor="text1"/>
          <w:sz w:val="20"/>
          <w:szCs w:val="20"/>
        </w:rPr>
        <w:t>СНД</w:t>
      </w:r>
      <w:proofErr w:type="spellEnd"/>
      <w:r w:rsidRPr="008D1D4B">
        <w:rPr>
          <w:rFonts w:ascii="Verdana" w:hAnsi="Verdana"/>
          <w:color w:val="000000" w:themeColor="text1"/>
          <w:sz w:val="20"/>
          <w:szCs w:val="20"/>
        </w:rPr>
        <w:t xml:space="preserve"> (при съобразяване с изискванията на Закона за защита на личните данни) и се съобщават на кандидатите чрез </w:t>
      </w:r>
      <w:proofErr w:type="spellStart"/>
      <w:r w:rsidRPr="008D1D4B">
        <w:rPr>
          <w:rFonts w:ascii="Verdana" w:hAnsi="Verdana"/>
          <w:color w:val="000000" w:themeColor="text1"/>
          <w:sz w:val="20"/>
          <w:szCs w:val="20"/>
        </w:rPr>
        <w:t>ИСМ-ИСУН</w:t>
      </w:r>
      <w:proofErr w:type="spellEnd"/>
      <w:r w:rsidRPr="008D1D4B">
        <w:rPr>
          <w:rFonts w:ascii="Verdana" w:hAnsi="Verdana"/>
          <w:color w:val="000000" w:themeColor="text1"/>
          <w:sz w:val="20"/>
          <w:szCs w:val="20"/>
        </w:rPr>
        <w:t xml:space="preserve"> 2020, раздел </w:t>
      </w:r>
      <w:proofErr w:type="spellStart"/>
      <w:r w:rsidRPr="008D1D4B">
        <w:rPr>
          <w:rFonts w:ascii="Verdana" w:hAnsi="Verdana"/>
          <w:color w:val="000000" w:themeColor="text1"/>
          <w:sz w:val="20"/>
          <w:szCs w:val="20"/>
        </w:rPr>
        <w:t>НПВУ</w:t>
      </w:r>
      <w:proofErr w:type="spellEnd"/>
      <w:r w:rsidRPr="008D1D4B">
        <w:rPr>
          <w:rFonts w:ascii="Verdana" w:hAnsi="Verdana"/>
          <w:color w:val="000000" w:themeColor="text1"/>
          <w:sz w:val="20"/>
          <w:szCs w:val="20"/>
        </w:rPr>
        <w:t xml:space="preserve">. </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Решенията подлежат на обжалване по реда на АПК. </w:t>
      </w:r>
    </w:p>
    <w:p w:rsidR="003F1496" w:rsidRPr="008D1D4B" w:rsidRDefault="002162C5" w:rsidP="003F1496">
      <w:pPr>
        <w:pStyle w:val="Heading3"/>
        <w:spacing w:before="120" w:after="120" w:line="312" w:lineRule="auto"/>
      </w:pPr>
      <w:bookmarkStart w:id="81" w:name="_Toc151575530"/>
      <w:r w:rsidRPr="008D1D4B">
        <w:t>2</w:t>
      </w:r>
      <w:r>
        <w:t>3</w:t>
      </w:r>
      <w:r w:rsidR="003F1496" w:rsidRPr="008D1D4B">
        <w:t>.2. Процедура за сключване на договори за финансиране с крайните получатели</w:t>
      </w:r>
      <w:bookmarkEnd w:id="81"/>
      <w:r w:rsidR="003F1496" w:rsidRPr="008D1D4B">
        <w:t xml:space="preserve"> </w:t>
      </w:r>
    </w:p>
    <w:p w:rsidR="00251D10" w:rsidRPr="008D1D4B" w:rsidRDefault="00251D10" w:rsidP="00251D10">
      <w:pPr>
        <w:spacing w:before="120" w:after="120" w:line="312" w:lineRule="auto"/>
        <w:jc w:val="both"/>
        <w:rPr>
          <w:rFonts w:ascii="Verdana" w:hAnsi="Verdana"/>
          <w:b/>
          <w:bCs/>
          <w:sz w:val="20"/>
          <w:szCs w:val="20"/>
        </w:rPr>
      </w:pPr>
      <w:r w:rsidRPr="008D1D4B">
        <w:rPr>
          <w:rFonts w:ascii="Verdana" w:hAnsi="Verdana"/>
          <w:b/>
          <w:bCs/>
          <w:sz w:val="20"/>
          <w:szCs w:val="20"/>
        </w:rPr>
        <w:t>Договор за финансиране с крайния получател</w:t>
      </w:r>
    </w:p>
    <w:p w:rsidR="00251D10" w:rsidRPr="008D1D4B" w:rsidRDefault="00251D10" w:rsidP="00251D10">
      <w:pPr>
        <w:spacing w:before="120" w:after="120" w:line="312" w:lineRule="auto"/>
        <w:jc w:val="both"/>
        <w:rPr>
          <w:rFonts w:ascii="Verdana" w:hAnsi="Verdana"/>
          <w:sz w:val="20"/>
          <w:szCs w:val="20"/>
        </w:rPr>
      </w:pPr>
      <w:r w:rsidRPr="008D1D4B">
        <w:rPr>
          <w:rFonts w:ascii="Verdana" w:hAnsi="Verdana"/>
          <w:sz w:val="20"/>
          <w:szCs w:val="20"/>
        </w:rPr>
        <w:t xml:space="preserve">В срок до 15 работни дни от влизането в сила на решението за предоставяне на средства от </w:t>
      </w:r>
      <w:proofErr w:type="spellStart"/>
      <w:r w:rsidRPr="008D1D4B">
        <w:rPr>
          <w:rFonts w:ascii="Verdana" w:hAnsi="Verdana"/>
          <w:sz w:val="20"/>
          <w:szCs w:val="20"/>
        </w:rPr>
        <w:t>НПВУ</w:t>
      </w:r>
      <w:proofErr w:type="spellEnd"/>
      <w:r w:rsidRPr="008D1D4B">
        <w:rPr>
          <w:rFonts w:ascii="Verdana" w:hAnsi="Verdana"/>
          <w:sz w:val="20"/>
          <w:szCs w:val="20"/>
        </w:rPr>
        <w:t xml:space="preserve"> ръководителят на </w:t>
      </w:r>
      <w:proofErr w:type="spellStart"/>
      <w:r w:rsidRPr="008D1D4B">
        <w:rPr>
          <w:rFonts w:ascii="Verdana" w:hAnsi="Verdana"/>
          <w:sz w:val="20"/>
          <w:szCs w:val="20"/>
        </w:rPr>
        <w:t>СНД</w:t>
      </w:r>
      <w:proofErr w:type="spellEnd"/>
      <w:r w:rsidRPr="008D1D4B">
        <w:rPr>
          <w:rFonts w:ascii="Verdana" w:hAnsi="Verdana"/>
          <w:sz w:val="20"/>
          <w:szCs w:val="20"/>
        </w:rPr>
        <w:t xml:space="preserve"> сключва договор за финансиране с крайния получател. Договорът задължително включва:</w:t>
      </w:r>
    </w:p>
    <w:p w:rsidR="00251D10" w:rsidRPr="008D1D4B" w:rsidRDefault="00251D10" w:rsidP="00251D10">
      <w:pPr>
        <w:spacing w:before="120" w:after="120" w:line="312" w:lineRule="auto"/>
        <w:jc w:val="both"/>
        <w:rPr>
          <w:rFonts w:ascii="Verdana" w:hAnsi="Verdana"/>
          <w:sz w:val="20"/>
          <w:szCs w:val="20"/>
        </w:rPr>
      </w:pPr>
      <w:r w:rsidRPr="008D1D4B">
        <w:rPr>
          <w:rFonts w:ascii="Verdana" w:hAnsi="Verdana"/>
          <w:sz w:val="20"/>
          <w:szCs w:val="20"/>
        </w:rPr>
        <w:t>1. наименование и седалище на адресата - краен получател на средствата;</w:t>
      </w:r>
    </w:p>
    <w:p w:rsidR="00251D10" w:rsidRPr="008D1D4B" w:rsidRDefault="00251D10" w:rsidP="00251D10">
      <w:pPr>
        <w:spacing w:before="120" w:after="120" w:line="312" w:lineRule="auto"/>
        <w:jc w:val="both"/>
        <w:rPr>
          <w:rFonts w:ascii="Verdana" w:hAnsi="Verdana"/>
          <w:sz w:val="20"/>
          <w:szCs w:val="20"/>
        </w:rPr>
      </w:pPr>
      <w:r w:rsidRPr="008D1D4B">
        <w:rPr>
          <w:rFonts w:ascii="Verdana" w:hAnsi="Verdana"/>
          <w:sz w:val="20"/>
          <w:szCs w:val="20"/>
        </w:rPr>
        <w:t>2. точен адрес на обекта, попадащ в урбанизирани територии, където ще се изгражда комбинирания проект;</w:t>
      </w:r>
    </w:p>
    <w:p w:rsidR="00251D10" w:rsidRPr="008D1D4B" w:rsidRDefault="00251D10" w:rsidP="00251D10">
      <w:pPr>
        <w:spacing w:before="120" w:after="120" w:line="312" w:lineRule="auto"/>
        <w:jc w:val="both"/>
        <w:rPr>
          <w:rFonts w:ascii="Verdana" w:hAnsi="Verdana"/>
          <w:sz w:val="20"/>
          <w:szCs w:val="20"/>
        </w:rPr>
      </w:pPr>
      <w:r w:rsidRPr="008D1D4B">
        <w:rPr>
          <w:rFonts w:ascii="Verdana" w:hAnsi="Verdana"/>
          <w:sz w:val="20"/>
          <w:szCs w:val="20"/>
        </w:rPr>
        <w:t>3. наименование, стойност, основни дейности, индикатори, период и срокове за изпълнение на инвестицията, за която се предоставят средствата;</w:t>
      </w:r>
    </w:p>
    <w:p w:rsidR="00251D10" w:rsidRPr="008D1D4B" w:rsidRDefault="00251D10" w:rsidP="00251D10">
      <w:pPr>
        <w:spacing w:before="120" w:after="120" w:line="312" w:lineRule="auto"/>
        <w:jc w:val="both"/>
        <w:rPr>
          <w:rFonts w:ascii="Verdana" w:hAnsi="Verdana"/>
          <w:sz w:val="20"/>
          <w:szCs w:val="20"/>
        </w:rPr>
      </w:pPr>
      <w:r w:rsidRPr="008D1D4B">
        <w:rPr>
          <w:rFonts w:ascii="Verdana" w:hAnsi="Verdana"/>
          <w:sz w:val="20"/>
          <w:szCs w:val="20"/>
        </w:rPr>
        <w:t>4. максимален размер на средствата по инвестицията, по която те се предоставят;</w:t>
      </w:r>
    </w:p>
    <w:p w:rsidR="00251D10" w:rsidRPr="008D1D4B" w:rsidRDefault="00251D10" w:rsidP="00251D10">
      <w:pPr>
        <w:spacing w:before="120" w:after="120" w:line="312" w:lineRule="auto"/>
        <w:jc w:val="both"/>
        <w:rPr>
          <w:rFonts w:ascii="Verdana" w:hAnsi="Verdana"/>
          <w:sz w:val="20"/>
          <w:szCs w:val="20"/>
        </w:rPr>
      </w:pPr>
      <w:r w:rsidRPr="008D1D4B">
        <w:rPr>
          <w:rFonts w:ascii="Verdana" w:hAnsi="Verdana"/>
          <w:sz w:val="20"/>
          <w:szCs w:val="20"/>
        </w:rPr>
        <w:t>5. конкретизация на условията за изпълнение на инвестицията;</w:t>
      </w:r>
    </w:p>
    <w:p w:rsidR="00251D10" w:rsidRPr="008D1D4B" w:rsidRDefault="00251D10" w:rsidP="00251D10">
      <w:pPr>
        <w:spacing w:before="120" w:after="120" w:line="312" w:lineRule="auto"/>
        <w:jc w:val="both"/>
        <w:rPr>
          <w:rFonts w:ascii="Verdana" w:hAnsi="Verdana"/>
          <w:sz w:val="20"/>
          <w:szCs w:val="20"/>
        </w:rPr>
      </w:pPr>
      <w:r w:rsidRPr="008D1D4B">
        <w:rPr>
          <w:rFonts w:ascii="Verdana" w:hAnsi="Verdana"/>
          <w:sz w:val="20"/>
          <w:szCs w:val="20"/>
        </w:rPr>
        <w:lastRenderedPageBreak/>
        <w:t>6. етапи и цели;</w:t>
      </w:r>
    </w:p>
    <w:p w:rsidR="00251D10" w:rsidRPr="008D1D4B" w:rsidRDefault="00251D10" w:rsidP="00251D10">
      <w:pPr>
        <w:spacing w:before="120" w:after="120" w:line="312" w:lineRule="auto"/>
        <w:jc w:val="both"/>
        <w:rPr>
          <w:rFonts w:ascii="Verdana" w:hAnsi="Verdana"/>
          <w:sz w:val="20"/>
          <w:szCs w:val="20"/>
        </w:rPr>
      </w:pPr>
      <w:r w:rsidRPr="008D1D4B">
        <w:rPr>
          <w:rFonts w:ascii="Verdana" w:hAnsi="Verdana"/>
          <w:sz w:val="20"/>
          <w:szCs w:val="20"/>
        </w:rPr>
        <w:t>7. информация, че средствата имат характер на допустима държавна или минимална помощ, с посочване на акта на Европейския съюз, съгласно който се предоставя или одобрява.</w:t>
      </w:r>
    </w:p>
    <w:p w:rsidR="00251D10" w:rsidRPr="008D1D4B" w:rsidRDefault="00251D10" w:rsidP="00251D10">
      <w:pPr>
        <w:spacing w:before="120" w:after="120" w:line="312" w:lineRule="auto"/>
        <w:jc w:val="both"/>
        <w:rPr>
          <w:rFonts w:ascii="Verdana" w:hAnsi="Verdana"/>
          <w:sz w:val="20"/>
          <w:szCs w:val="20"/>
        </w:rPr>
      </w:pPr>
      <w:r w:rsidRPr="008D1D4B">
        <w:rPr>
          <w:rFonts w:ascii="Verdana" w:hAnsi="Verdana"/>
          <w:sz w:val="20"/>
          <w:szCs w:val="20"/>
        </w:rPr>
        <w:t>Одобреното предложение за изпълнение на инвестиция и настоящите Условия за кандидатстване в частта, определяща условията за изпълнение, са неразделна част от договора.</w:t>
      </w:r>
    </w:p>
    <w:p w:rsidR="00251D10" w:rsidRPr="008D1D4B" w:rsidRDefault="00251D10" w:rsidP="00251D10">
      <w:pPr>
        <w:spacing w:before="120" w:after="120" w:line="312" w:lineRule="auto"/>
        <w:jc w:val="both"/>
        <w:rPr>
          <w:rFonts w:ascii="Verdana" w:hAnsi="Verdana"/>
          <w:sz w:val="20"/>
          <w:szCs w:val="20"/>
        </w:rPr>
      </w:pPr>
      <w:r w:rsidRPr="008D1D4B">
        <w:rPr>
          <w:rFonts w:ascii="Verdana" w:hAnsi="Verdana"/>
          <w:sz w:val="20"/>
          <w:szCs w:val="20"/>
        </w:rPr>
        <w:t>Сключеният договор за финансиране, съответно заповедта, включително одобрената инвестиция, може да бъде изменян и/или допълван в случаите и по реда, посочени в чл. 28 от ПМС № 114/08.06.2022 г.</w:t>
      </w:r>
    </w:p>
    <w:p w:rsidR="003F1496" w:rsidRPr="008D1D4B"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Процедурата по проверка на документалната допустимост на кандидатите ще се извършва изцяло в електронна среда чрез системата </w:t>
      </w:r>
      <w:proofErr w:type="spellStart"/>
      <w:r w:rsidRPr="008D1D4B">
        <w:rPr>
          <w:rFonts w:ascii="Verdana" w:hAnsi="Verdana"/>
          <w:color w:val="000000" w:themeColor="text1"/>
          <w:sz w:val="20"/>
          <w:szCs w:val="20"/>
        </w:rPr>
        <w:t>ИСМ-ИСУН</w:t>
      </w:r>
      <w:proofErr w:type="spellEnd"/>
      <w:r w:rsidRPr="008D1D4B">
        <w:rPr>
          <w:rFonts w:ascii="Verdana" w:hAnsi="Verdana"/>
          <w:color w:val="000000" w:themeColor="text1"/>
          <w:sz w:val="20"/>
          <w:szCs w:val="20"/>
        </w:rPr>
        <w:t xml:space="preserve"> 2020, раздел </w:t>
      </w:r>
      <w:proofErr w:type="spellStart"/>
      <w:r w:rsidRPr="008D1D4B">
        <w:rPr>
          <w:rFonts w:ascii="Verdana" w:hAnsi="Verdana"/>
          <w:color w:val="000000" w:themeColor="text1"/>
          <w:sz w:val="20"/>
          <w:szCs w:val="20"/>
        </w:rPr>
        <w:t>НПВУ</w:t>
      </w:r>
      <w:proofErr w:type="spellEnd"/>
      <w:r w:rsidRPr="008D1D4B">
        <w:rPr>
          <w:rFonts w:ascii="Verdana" w:hAnsi="Verdana"/>
          <w:color w:val="000000" w:themeColor="text1"/>
          <w:sz w:val="20"/>
          <w:szCs w:val="20"/>
        </w:rPr>
        <w:t xml:space="preserve">, поради което комуникацията между </w:t>
      </w:r>
      <w:proofErr w:type="spellStart"/>
      <w:r w:rsidRPr="008D1D4B">
        <w:rPr>
          <w:rFonts w:ascii="Verdana" w:hAnsi="Verdana"/>
          <w:color w:val="000000" w:themeColor="text1"/>
          <w:sz w:val="20"/>
          <w:szCs w:val="20"/>
        </w:rPr>
        <w:t>СНД</w:t>
      </w:r>
      <w:proofErr w:type="spellEnd"/>
      <w:r w:rsidRPr="008D1D4B">
        <w:rPr>
          <w:rFonts w:ascii="Verdana" w:hAnsi="Verdana"/>
          <w:color w:val="000000" w:themeColor="text1"/>
          <w:sz w:val="20"/>
          <w:szCs w:val="20"/>
        </w:rPr>
        <w:t xml:space="preserve"> и кандидатите ще се води единствено през нея. Чрез </w:t>
      </w:r>
      <w:proofErr w:type="spellStart"/>
      <w:r w:rsidRPr="008D1D4B">
        <w:rPr>
          <w:rFonts w:ascii="Verdana" w:hAnsi="Verdana"/>
          <w:color w:val="000000" w:themeColor="text1"/>
          <w:sz w:val="20"/>
          <w:szCs w:val="20"/>
        </w:rPr>
        <w:t>ИСМ-ИСУН</w:t>
      </w:r>
      <w:proofErr w:type="spellEnd"/>
      <w:r w:rsidRPr="008D1D4B">
        <w:rPr>
          <w:rFonts w:ascii="Verdana" w:hAnsi="Verdana"/>
          <w:color w:val="000000" w:themeColor="text1"/>
          <w:sz w:val="20"/>
          <w:szCs w:val="20"/>
        </w:rPr>
        <w:t xml:space="preserve"> 2020, раздел </w:t>
      </w:r>
      <w:proofErr w:type="spellStart"/>
      <w:r w:rsidRPr="008D1D4B">
        <w:rPr>
          <w:rFonts w:ascii="Verdana" w:hAnsi="Verdana"/>
          <w:color w:val="000000" w:themeColor="text1"/>
          <w:sz w:val="20"/>
          <w:szCs w:val="20"/>
        </w:rPr>
        <w:t>НПВУ</w:t>
      </w:r>
      <w:proofErr w:type="spellEnd"/>
      <w:r w:rsidRPr="008D1D4B">
        <w:rPr>
          <w:rFonts w:ascii="Verdana" w:hAnsi="Verdana"/>
          <w:color w:val="000000" w:themeColor="text1"/>
          <w:sz w:val="20"/>
          <w:szCs w:val="20"/>
        </w:rPr>
        <w:t xml:space="preserve"> до всеки одобрен за финансиране кандидат се изпраща електронно уведомление (покана по чл. 19 от ПМС 114/</w:t>
      </w:r>
      <w:proofErr w:type="spellStart"/>
      <w:r w:rsidRPr="008D1D4B">
        <w:rPr>
          <w:rFonts w:ascii="Verdana" w:hAnsi="Verdana"/>
          <w:color w:val="000000" w:themeColor="text1"/>
          <w:sz w:val="20"/>
          <w:szCs w:val="20"/>
        </w:rPr>
        <w:t>2022г</w:t>
      </w:r>
      <w:proofErr w:type="spellEnd"/>
      <w:r w:rsidRPr="008D1D4B">
        <w:rPr>
          <w:rFonts w:ascii="Verdana" w:hAnsi="Verdana"/>
          <w:color w:val="000000" w:themeColor="text1"/>
          <w:sz w:val="20"/>
          <w:szCs w:val="20"/>
        </w:rPr>
        <w:t xml:space="preserve">.) за представяне на конкретни изброени доказателства за доказване на съответствието му с изискванията за краен получател. Поканите, с които се изисква представянето на доказателства за съответствие с изискванията за краен получател са електронни документи с електронен подпис на ръководителя на </w:t>
      </w:r>
      <w:proofErr w:type="spellStart"/>
      <w:r w:rsidRPr="008D1D4B">
        <w:rPr>
          <w:rFonts w:ascii="Verdana" w:hAnsi="Verdana"/>
          <w:color w:val="000000" w:themeColor="text1"/>
          <w:sz w:val="20"/>
          <w:szCs w:val="20"/>
        </w:rPr>
        <w:t>СНД</w:t>
      </w:r>
      <w:proofErr w:type="spellEnd"/>
      <w:r w:rsidRPr="008D1D4B">
        <w:rPr>
          <w:rFonts w:ascii="Verdana" w:hAnsi="Verdana"/>
          <w:color w:val="000000" w:themeColor="text1"/>
          <w:sz w:val="20"/>
          <w:szCs w:val="20"/>
        </w:rPr>
        <w:t xml:space="preserve">/оправомощено от него лице и се изпращат чрез системата </w:t>
      </w:r>
      <w:proofErr w:type="spellStart"/>
      <w:r w:rsidRPr="008D1D4B">
        <w:rPr>
          <w:rFonts w:ascii="Verdana" w:hAnsi="Verdana"/>
          <w:color w:val="000000" w:themeColor="text1"/>
          <w:sz w:val="20"/>
          <w:szCs w:val="20"/>
        </w:rPr>
        <w:t>ИСМ-ИСУН</w:t>
      </w:r>
      <w:proofErr w:type="spellEnd"/>
      <w:r w:rsidRPr="008D1D4B">
        <w:rPr>
          <w:rFonts w:ascii="Verdana" w:hAnsi="Verdana"/>
          <w:color w:val="000000" w:themeColor="text1"/>
          <w:sz w:val="20"/>
          <w:szCs w:val="20"/>
        </w:rPr>
        <w:t xml:space="preserve"> 2020, раздел </w:t>
      </w:r>
      <w:proofErr w:type="spellStart"/>
      <w:r w:rsidRPr="008D1D4B">
        <w:rPr>
          <w:rFonts w:ascii="Verdana" w:hAnsi="Verdana"/>
          <w:color w:val="000000" w:themeColor="text1"/>
          <w:sz w:val="20"/>
          <w:szCs w:val="20"/>
        </w:rPr>
        <w:t>НПВУ</w:t>
      </w:r>
      <w:proofErr w:type="spellEnd"/>
      <w:r w:rsidRPr="008D1D4B">
        <w:rPr>
          <w:rFonts w:ascii="Verdana" w:hAnsi="Verdana"/>
          <w:color w:val="000000" w:themeColor="text1"/>
          <w:sz w:val="20"/>
          <w:szCs w:val="20"/>
        </w:rPr>
        <w:t xml:space="preserve">. </w:t>
      </w:r>
    </w:p>
    <w:p w:rsidR="003F1496" w:rsidRDefault="003F1496" w:rsidP="003F1496">
      <w:pPr>
        <w:spacing w:before="120" w:after="120" w:line="312" w:lineRule="auto"/>
        <w:jc w:val="both"/>
        <w:rPr>
          <w:rFonts w:ascii="Verdana" w:hAnsi="Verdana"/>
          <w:color w:val="000000" w:themeColor="text1"/>
          <w:sz w:val="20"/>
          <w:szCs w:val="20"/>
        </w:rPr>
      </w:pPr>
      <w:r w:rsidRPr="008D1D4B">
        <w:rPr>
          <w:rFonts w:ascii="Verdana" w:hAnsi="Verdana"/>
          <w:color w:val="000000" w:themeColor="text1"/>
          <w:sz w:val="20"/>
          <w:szCs w:val="20"/>
        </w:rPr>
        <w:t xml:space="preserve">Уведомлението съдържа указания за вида и формата за действителност на изисканите доказателства, както и срока, в който тези доказателства следва да бъдат представени. Поканите се считат за получени от съответния кандидат с изпращането им в </w:t>
      </w:r>
      <w:proofErr w:type="spellStart"/>
      <w:r w:rsidRPr="008D1D4B">
        <w:rPr>
          <w:rFonts w:ascii="Verdana" w:hAnsi="Verdana"/>
          <w:color w:val="000000" w:themeColor="text1"/>
          <w:sz w:val="20"/>
          <w:szCs w:val="20"/>
        </w:rPr>
        <w:t>ИСМ-ИСУН</w:t>
      </w:r>
      <w:proofErr w:type="spellEnd"/>
      <w:r w:rsidRPr="008D1D4B">
        <w:rPr>
          <w:rFonts w:ascii="Verdana" w:hAnsi="Verdana"/>
          <w:color w:val="000000" w:themeColor="text1"/>
          <w:sz w:val="20"/>
          <w:szCs w:val="20"/>
        </w:rPr>
        <w:t xml:space="preserve"> 2020, раздел </w:t>
      </w:r>
      <w:proofErr w:type="spellStart"/>
      <w:r w:rsidRPr="008D1D4B">
        <w:rPr>
          <w:rFonts w:ascii="Verdana" w:hAnsi="Verdana"/>
          <w:color w:val="000000" w:themeColor="text1"/>
          <w:sz w:val="20"/>
          <w:szCs w:val="20"/>
        </w:rPr>
        <w:t>НПВУ</w:t>
      </w:r>
      <w:proofErr w:type="spellEnd"/>
      <w:r w:rsidRPr="008D1D4B">
        <w:rPr>
          <w:rFonts w:ascii="Verdana" w:hAnsi="Verdana"/>
          <w:color w:val="000000" w:themeColor="text1"/>
          <w:sz w:val="20"/>
          <w:szCs w:val="20"/>
        </w:rPr>
        <w:t>.</w:t>
      </w:r>
    </w:p>
    <w:p w:rsidR="00CC271C" w:rsidRPr="008D1D4B" w:rsidRDefault="00CC271C" w:rsidP="003F1496">
      <w:pPr>
        <w:spacing w:before="120" w:after="120" w:line="312" w:lineRule="auto"/>
        <w:jc w:val="both"/>
        <w:rPr>
          <w:rFonts w:ascii="Verdana" w:hAnsi="Verdana"/>
          <w:color w:val="000000" w:themeColor="text1"/>
          <w:sz w:val="20"/>
          <w:szCs w:val="20"/>
        </w:rPr>
      </w:pP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bCs/>
          <w:color w:val="000000" w:themeColor="text1"/>
          <w:sz w:val="20"/>
          <w:szCs w:val="20"/>
        </w:rPr>
      </w:pPr>
      <w:r w:rsidRPr="008D1D4B">
        <w:rPr>
          <w:rFonts w:ascii="Verdana" w:hAnsi="Verdana"/>
          <w:b/>
          <w:bCs/>
          <w:color w:val="000000" w:themeColor="text1"/>
          <w:sz w:val="20"/>
          <w:szCs w:val="20"/>
        </w:rPr>
        <w:t xml:space="preserve">ВАЖНО: </w:t>
      </w:r>
      <w:r w:rsidRPr="008D1D4B">
        <w:rPr>
          <w:rFonts w:ascii="Verdana" w:hAnsi="Verdana"/>
          <w:bCs/>
          <w:color w:val="000000" w:themeColor="text1"/>
          <w:sz w:val="20"/>
          <w:szCs w:val="20"/>
        </w:rPr>
        <w:t xml:space="preserve">Следва да се има предвид, че изискуемите при извършваната проверка декларации са частни документи, които следва да са издадени като електронни такива. В този смисъл те следва да са подписани с </w:t>
      </w:r>
      <w:proofErr w:type="spellStart"/>
      <w:r w:rsidRPr="008D1D4B">
        <w:rPr>
          <w:rFonts w:ascii="Verdana" w:hAnsi="Verdana"/>
          <w:bCs/>
          <w:color w:val="000000" w:themeColor="text1"/>
          <w:sz w:val="20"/>
          <w:szCs w:val="20"/>
        </w:rPr>
        <w:t>КЕП</w:t>
      </w:r>
      <w:proofErr w:type="spellEnd"/>
      <w:r w:rsidRPr="008D1D4B">
        <w:rPr>
          <w:rFonts w:ascii="Verdana" w:hAnsi="Verdana"/>
          <w:bCs/>
          <w:color w:val="000000" w:themeColor="text1"/>
          <w:sz w:val="20"/>
          <w:szCs w:val="20"/>
        </w:rPr>
        <w:t xml:space="preserve"> на задълженото лице – официалния представляващ на кандидата или официалните представляващи го (в случаите, когато се представлява само заедно) и за представянето им институтът на упълномощаването е неприложим.</w:t>
      </w:r>
    </w:p>
    <w:p w:rsidR="003F1496" w:rsidRPr="008D1D4B" w:rsidRDefault="003F1496" w:rsidP="003F1496">
      <w:pPr>
        <w:spacing w:before="120" w:after="120" w:line="312" w:lineRule="auto"/>
        <w:jc w:val="both"/>
        <w:rPr>
          <w:rFonts w:ascii="Verdana" w:hAnsi="Verdana"/>
          <w:b/>
          <w:color w:val="000000" w:themeColor="text1"/>
          <w:sz w:val="20"/>
          <w:szCs w:val="20"/>
        </w:rPr>
      </w:pPr>
      <w:r w:rsidRPr="008D1D4B">
        <w:rPr>
          <w:rFonts w:ascii="Verdana" w:hAnsi="Verdana"/>
          <w:b/>
          <w:color w:val="000000" w:themeColor="text1"/>
          <w:sz w:val="20"/>
          <w:szCs w:val="20"/>
        </w:rPr>
        <w:t>I. Списък на документите, които се подават на етап сключване на договори за финансиране с крайните получатели</w:t>
      </w:r>
      <w:r w:rsidR="00D57627" w:rsidRPr="008D1D4B">
        <w:rPr>
          <w:rFonts w:ascii="Verdana" w:hAnsi="Verdana"/>
          <w:b/>
          <w:color w:val="000000" w:themeColor="text1"/>
          <w:sz w:val="20"/>
          <w:szCs w:val="20"/>
        </w:rPr>
        <w:t>:</w:t>
      </w:r>
    </w:p>
    <w:p w:rsidR="00D22B0C" w:rsidRPr="008D1D4B" w:rsidRDefault="003F1496" w:rsidP="003F1496">
      <w:pPr>
        <w:spacing w:before="120" w:after="120" w:line="312" w:lineRule="auto"/>
        <w:jc w:val="both"/>
        <w:rPr>
          <w:rFonts w:ascii="Verdana" w:hAnsi="Verdana"/>
          <w:bCs/>
          <w:color w:val="000000" w:themeColor="text1"/>
          <w:sz w:val="20"/>
          <w:szCs w:val="20"/>
        </w:rPr>
      </w:pPr>
      <w:r w:rsidRPr="008D1D4B">
        <w:rPr>
          <w:rFonts w:ascii="Verdana" w:hAnsi="Verdana"/>
          <w:b/>
          <w:color w:val="000000" w:themeColor="text1"/>
          <w:sz w:val="20"/>
          <w:szCs w:val="20"/>
        </w:rPr>
        <w:t>1</w:t>
      </w:r>
      <w:r w:rsidR="00ED21B8" w:rsidRPr="008D1D4B">
        <w:rPr>
          <w:rFonts w:ascii="Verdana" w:hAnsi="Verdana"/>
          <w:b/>
          <w:color w:val="000000" w:themeColor="text1"/>
          <w:sz w:val="20"/>
          <w:szCs w:val="20"/>
        </w:rPr>
        <w:t>)</w:t>
      </w:r>
      <w:r w:rsidRPr="008D1D4B">
        <w:rPr>
          <w:rFonts w:ascii="Verdana" w:hAnsi="Verdana"/>
          <w:bCs/>
          <w:color w:val="000000" w:themeColor="text1"/>
          <w:sz w:val="20"/>
          <w:szCs w:val="20"/>
        </w:rPr>
        <w:t xml:space="preserve"> </w:t>
      </w:r>
      <w:bookmarkStart w:id="82" w:name="_Hlk147264452"/>
      <w:r w:rsidR="00D22B0C" w:rsidRPr="008D1D4B">
        <w:rPr>
          <w:rFonts w:ascii="Verdana" w:hAnsi="Verdana"/>
          <w:bCs/>
          <w:color w:val="000000" w:themeColor="text1"/>
          <w:sz w:val="20"/>
          <w:szCs w:val="20"/>
        </w:rPr>
        <w:t>декларация за липса на промяна във вече декларирани обстоятелства</w:t>
      </w:r>
      <w:r w:rsidR="0027010E" w:rsidRPr="008D1D4B">
        <w:rPr>
          <w:rFonts w:ascii="Verdana" w:hAnsi="Verdana"/>
          <w:bCs/>
          <w:color w:val="000000" w:themeColor="text1"/>
          <w:sz w:val="20"/>
          <w:szCs w:val="20"/>
        </w:rPr>
        <w:t xml:space="preserve"> </w:t>
      </w:r>
      <w:r w:rsidR="006946D4" w:rsidRPr="008D1D4B">
        <w:rPr>
          <w:rFonts w:ascii="Verdana" w:hAnsi="Verdana"/>
          <w:bCs/>
          <w:color w:val="000000" w:themeColor="text1"/>
          <w:sz w:val="20"/>
          <w:szCs w:val="20"/>
        </w:rPr>
        <w:t xml:space="preserve">и представени документи </w:t>
      </w:r>
      <w:r w:rsidR="0027010E" w:rsidRPr="008D1D4B">
        <w:rPr>
          <w:rFonts w:ascii="Verdana" w:hAnsi="Verdana"/>
          <w:bCs/>
          <w:color w:val="000000" w:themeColor="text1"/>
          <w:sz w:val="20"/>
          <w:szCs w:val="20"/>
        </w:rPr>
        <w:t xml:space="preserve">(Приложение </w:t>
      </w:r>
      <w:r w:rsidR="00DE4A22" w:rsidRPr="008D1D4B">
        <w:rPr>
          <w:rFonts w:ascii="Verdana" w:hAnsi="Verdana"/>
          <w:bCs/>
          <w:color w:val="000000" w:themeColor="text1"/>
          <w:sz w:val="20"/>
          <w:szCs w:val="20"/>
        </w:rPr>
        <w:t>17</w:t>
      </w:r>
      <w:r w:rsidR="0027010E" w:rsidRPr="008D1D4B">
        <w:rPr>
          <w:rFonts w:ascii="Verdana" w:hAnsi="Verdana"/>
          <w:bCs/>
          <w:color w:val="000000" w:themeColor="text1"/>
          <w:sz w:val="20"/>
          <w:szCs w:val="20"/>
        </w:rPr>
        <w:t>)</w:t>
      </w:r>
      <w:r w:rsidR="00D22B0C" w:rsidRPr="008D1D4B">
        <w:rPr>
          <w:rFonts w:ascii="Verdana" w:hAnsi="Verdana"/>
          <w:bCs/>
          <w:color w:val="000000" w:themeColor="text1"/>
          <w:sz w:val="20"/>
          <w:szCs w:val="20"/>
        </w:rPr>
        <w:t xml:space="preserve"> или нови</w:t>
      </w:r>
      <w:r w:rsidRPr="008D1D4B">
        <w:rPr>
          <w:rFonts w:ascii="Verdana" w:hAnsi="Verdana"/>
          <w:bCs/>
          <w:color w:val="000000" w:themeColor="text1"/>
          <w:sz w:val="20"/>
          <w:szCs w:val="20"/>
        </w:rPr>
        <w:t xml:space="preserve"> </w:t>
      </w:r>
      <w:r w:rsidR="00D22B0C" w:rsidRPr="008D1D4B">
        <w:rPr>
          <w:rFonts w:ascii="Verdana" w:hAnsi="Verdana"/>
          <w:bCs/>
          <w:color w:val="000000" w:themeColor="text1"/>
          <w:sz w:val="20"/>
          <w:szCs w:val="20"/>
        </w:rPr>
        <w:t>д</w:t>
      </w:r>
      <w:r w:rsidRPr="008D1D4B">
        <w:rPr>
          <w:rFonts w:ascii="Verdana" w:hAnsi="Verdana"/>
          <w:bCs/>
          <w:color w:val="000000" w:themeColor="text1"/>
          <w:sz w:val="20"/>
          <w:szCs w:val="20"/>
        </w:rPr>
        <w:t>еклараци</w:t>
      </w:r>
      <w:r w:rsidR="00D22B0C" w:rsidRPr="008D1D4B">
        <w:rPr>
          <w:rFonts w:ascii="Verdana" w:hAnsi="Verdana"/>
          <w:bCs/>
          <w:color w:val="000000" w:themeColor="text1"/>
          <w:sz w:val="20"/>
          <w:szCs w:val="20"/>
        </w:rPr>
        <w:t xml:space="preserve">и по </w:t>
      </w:r>
      <w:r w:rsidR="0027010E" w:rsidRPr="008D1D4B">
        <w:rPr>
          <w:rFonts w:ascii="Verdana" w:hAnsi="Verdana"/>
          <w:bCs/>
          <w:color w:val="000000" w:themeColor="text1"/>
          <w:sz w:val="20"/>
          <w:szCs w:val="20"/>
        </w:rPr>
        <w:t xml:space="preserve">т. 21, </w:t>
      </w:r>
      <w:proofErr w:type="spellStart"/>
      <w:r w:rsidR="0027010E" w:rsidRPr="008D1D4B">
        <w:rPr>
          <w:rFonts w:ascii="Verdana" w:hAnsi="Verdana"/>
          <w:bCs/>
          <w:color w:val="000000" w:themeColor="text1"/>
          <w:sz w:val="20"/>
          <w:szCs w:val="20"/>
        </w:rPr>
        <w:t>подт</w:t>
      </w:r>
      <w:proofErr w:type="spellEnd"/>
      <w:r w:rsidR="0027010E" w:rsidRPr="008D1D4B">
        <w:rPr>
          <w:rFonts w:ascii="Verdana" w:hAnsi="Verdana"/>
          <w:bCs/>
          <w:color w:val="000000" w:themeColor="text1"/>
          <w:sz w:val="20"/>
          <w:szCs w:val="20"/>
        </w:rPr>
        <w:t>. 2) – т.</w:t>
      </w:r>
      <w:r w:rsidR="006B03D5">
        <w:rPr>
          <w:rFonts w:ascii="Verdana" w:hAnsi="Verdana"/>
          <w:bCs/>
          <w:color w:val="000000" w:themeColor="text1"/>
          <w:sz w:val="20"/>
          <w:szCs w:val="20"/>
        </w:rPr>
        <w:t> </w:t>
      </w:r>
      <w:r w:rsidR="0027010E" w:rsidRPr="008D1D4B">
        <w:rPr>
          <w:rFonts w:ascii="Verdana" w:hAnsi="Verdana"/>
          <w:bCs/>
          <w:color w:val="000000" w:themeColor="text1"/>
          <w:sz w:val="20"/>
          <w:szCs w:val="20"/>
        </w:rPr>
        <w:t>11) включително</w:t>
      </w:r>
      <w:r w:rsidR="00D22B0C" w:rsidRPr="008D1D4B">
        <w:rPr>
          <w:rFonts w:ascii="Verdana" w:hAnsi="Verdana"/>
          <w:bCs/>
          <w:color w:val="000000" w:themeColor="text1"/>
          <w:sz w:val="20"/>
          <w:szCs w:val="20"/>
        </w:rPr>
        <w:t xml:space="preserve">, в случай на промяна на вече </w:t>
      </w:r>
      <w:r w:rsidR="006946D4" w:rsidRPr="008D1D4B">
        <w:rPr>
          <w:rFonts w:ascii="Verdana" w:hAnsi="Verdana"/>
          <w:bCs/>
          <w:color w:val="000000" w:themeColor="text1"/>
          <w:sz w:val="20"/>
          <w:szCs w:val="20"/>
        </w:rPr>
        <w:t>декларирани</w:t>
      </w:r>
      <w:r w:rsidR="00D22B0C" w:rsidRPr="008D1D4B">
        <w:rPr>
          <w:rFonts w:ascii="Verdana" w:hAnsi="Verdana"/>
          <w:bCs/>
          <w:color w:val="000000" w:themeColor="text1"/>
          <w:sz w:val="20"/>
          <w:szCs w:val="20"/>
        </w:rPr>
        <w:t xml:space="preserve"> обстоятелства. За формата и начина на подписване на </w:t>
      </w:r>
      <w:r w:rsidR="006946D4" w:rsidRPr="008D1D4B">
        <w:rPr>
          <w:rFonts w:ascii="Verdana" w:hAnsi="Verdana"/>
          <w:bCs/>
          <w:color w:val="000000" w:themeColor="text1"/>
          <w:sz w:val="20"/>
          <w:szCs w:val="20"/>
        </w:rPr>
        <w:t>декларациите</w:t>
      </w:r>
      <w:r w:rsidR="00D22B0C" w:rsidRPr="008D1D4B">
        <w:rPr>
          <w:rFonts w:ascii="Verdana" w:hAnsi="Verdana"/>
          <w:bCs/>
          <w:color w:val="000000" w:themeColor="text1"/>
          <w:sz w:val="20"/>
          <w:szCs w:val="20"/>
        </w:rPr>
        <w:t xml:space="preserve"> се прилагат изискваният по т. 21</w:t>
      </w:r>
    </w:p>
    <w:bookmarkEnd w:id="82"/>
    <w:p w:rsidR="00C867A2" w:rsidRPr="008D1D4B" w:rsidRDefault="00C867A2" w:rsidP="003F1496">
      <w:pPr>
        <w:spacing w:before="120" w:after="120" w:line="312" w:lineRule="auto"/>
        <w:jc w:val="both"/>
        <w:rPr>
          <w:rFonts w:ascii="Verdana" w:hAnsi="Verdana"/>
          <w:b/>
          <w:color w:val="000000" w:themeColor="text1"/>
          <w:sz w:val="20"/>
          <w:szCs w:val="20"/>
        </w:rPr>
      </w:pPr>
      <w:r w:rsidRPr="008D1D4B">
        <w:rPr>
          <w:rFonts w:ascii="Verdana" w:hAnsi="Verdana"/>
          <w:b/>
          <w:color w:val="000000" w:themeColor="text1"/>
          <w:sz w:val="20"/>
          <w:szCs w:val="20"/>
        </w:rPr>
        <w:t xml:space="preserve">2) </w:t>
      </w:r>
      <w:r w:rsidRPr="008D1D4B">
        <w:rPr>
          <w:rFonts w:ascii="Verdana" w:hAnsi="Verdana"/>
          <w:bCs/>
          <w:color w:val="000000" w:themeColor="text1"/>
          <w:sz w:val="20"/>
          <w:szCs w:val="20"/>
        </w:rPr>
        <w:t>Банкова гаранция за добро изпълнение</w:t>
      </w:r>
      <w:r w:rsidR="00BF3AAC">
        <w:rPr>
          <w:rFonts w:ascii="Verdana" w:hAnsi="Verdana"/>
          <w:bCs/>
          <w:color w:val="000000" w:themeColor="text1"/>
          <w:sz w:val="20"/>
          <w:szCs w:val="20"/>
        </w:rPr>
        <w:t xml:space="preserve"> </w:t>
      </w:r>
      <w:r w:rsidRPr="008D1D4B">
        <w:rPr>
          <w:rFonts w:ascii="Verdana" w:hAnsi="Verdana"/>
          <w:bCs/>
          <w:color w:val="000000" w:themeColor="text1"/>
          <w:sz w:val="20"/>
          <w:szCs w:val="20"/>
        </w:rPr>
        <w:t xml:space="preserve">– оригинал (по образец – Приложение </w:t>
      </w:r>
      <w:r w:rsidR="00DE4A22" w:rsidRPr="008D1D4B">
        <w:rPr>
          <w:rFonts w:ascii="Verdana" w:hAnsi="Verdana"/>
          <w:bCs/>
          <w:color w:val="000000" w:themeColor="text1"/>
          <w:sz w:val="20"/>
          <w:szCs w:val="20"/>
        </w:rPr>
        <w:t>16</w:t>
      </w:r>
      <w:r w:rsidRPr="008D1D4B">
        <w:rPr>
          <w:rFonts w:ascii="Verdana" w:hAnsi="Verdana"/>
          <w:bCs/>
          <w:color w:val="000000" w:themeColor="text1"/>
          <w:sz w:val="20"/>
          <w:szCs w:val="20"/>
        </w:rPr>
        <w:t>)</w:t>
      </w:r>
      <w:r w:rsidR="00212B73" w:rsidRPr="008D1D4B">
        <w:rPr>
          <w:rFonts w:ascii="Verdana" w:hAnsi="Verdana"/>
          <w:bCs/>
          <w:color w:val="000000" w:themeColor="text1"/>
          <w:sz w:val="20"/>
          <w:szCs w:val="20"/>
        </w:rPr>
        <w:t xml:space="preserve"> </w:t>
      </w:r>
    </w:p>
    <w:p w:rsidR="003F1496" w:rsidRPr="008D1D4B" w:rsidRDefault="003F1496" w:rsidP="003F1496">
      <w:pPr>
        <w:spacing w:before="120" w:after="120" w:line="312" w:lineRule="auto"/>
        <w:jc w:val="both"/>
        <w:rPr>
          <w:rFonts w:ascii="Verdana" w:hAnsi="Verdana"/>
          <w:b/>
          <w:sz w:val="20"/>
          <w:szCs w:val="20"/>
        </w:rPr>
      </w:pPr>
      <w:r w:rsidRPr="008D1D4B">
        <w:rPr>
          <w:rFonts w:ascii="Verdana" w:hAnsi="Verdana"/>
          <w:b/>
          <w:sz w:val="20"/>
          <w:szCs w:val="20"/>
        </w:rPr>
        <w:lastRenderedPageBreak/>
        <w:t>II. След сключване на договора за финансиране, крайният получател следва да представи:</w:t>
      </w:r>
    </w:p>
    <w:p w:rsidR="00820943" w:rsidRPr="00820943" w:rsidRDefault="00820943" w:rsidP="00820943">
      <w:pPr>
        <w:spacing w:before="120" w:after="120" w:line="312" w:lineRule="auto"/>
        <w:jc w:val="both"/>
        <w:rPr>
          <w:rFonts w:ascii="Verdana" w:hAnsi="Verdana"/>
          <w:bCs/>
          <w:sz w:val="20"/>
          <w:szCs w:val="20"/>
        </w:rPr>
      </w:pPr>
      <w:r w:rsidRPr="00820943">
        <w:rPr>
          <w:rFonts w:ascii="Verdana" w:hAnsi="Verdana"/>
          <w:bCs/>
          <w:sz w:val="20"/>
          <w:szCs w:val="20"/>
        </w:rPr>
        <w:t>Доказателства за изпълнение на следните етапи в предвидените срокове:</w:t>
      </w:r>
    </w:p>
    <w:p w:rsidR="00820943" w:rsidRPr="00820943" w:rsidRDefault="00820943" w:rsidP="00820943">
      <w:pPr>
        <w:spacing w:before="120" w:after="120" w:line="312" w:lineRule="auto"/>
        <w:jc w:val="both"/>
        <w:rPr>
          <w:rFonts w:ascii="Verdana" w:hAnsi="Verdana"/>
          <w:bCs/>
          <w:sz w:val="20"/>
          <w:szCs w:val="20"/>
        </w:rPr>
      </w:pPr>
      <w:r w:rsidRPr="00820943">
        <w:rPr>
          <w:rFonts w:ascii="Verdana" w:hAnsi="Verdana"/>
          <w:bCs/>
          <w:sz w:val="20"/>
          <w:szCs w:val="20"/>
        </w:rPr>
        <w:t>- поръчан е подходящият(</w:t>
      </w:r>
      <w:proofErr w:type="spellStart"/>
      <w:r w:rsidRPr="00820943">
        <w:rPr>
          <w:rFonts w:ascii="Verdana" w:hAnsi="Verdana"/>
          <w:bCs/>
          <w:sz w:val="20"/>
          <w:szCs w:val="20"/>
        </w:rPr>
        <w:t>ите</w:t>
      </w:r>
      <w:proofErr w:type="spellEnd"/>
      <w:r w:rsidRPr="00820943">
        <w:rPr>
          <w:rFonts w:ascii="Verdana" w:hAnsi="Verdana"/>
          <w:bCs/>
          <w:sz w:val="20"/>
          <w:szCs w:val="20"/>
        </w:rPr>
        <w:t>) трансформатор(и) за високо/средно  напрежение: не по-късно от 28 февруари 2025 г.</w:t>
      </w:r>
      <w:r w:rsidR="0070516B">
        <w:rPr>
          <w:rFonts w:ascii="Verdana" w:hAnsi="Verdana"/>
          <w:bCs/>
          <w:sz w:val="20"/>
          <w:szCs w:val="20"/>
        </w:rPr>
        <w:t>;</w:t>
      </w:r>
    </w:p>
    <w:p w:rsidR="00820943" w:rsidRPr="00820943" w:rsidRDefault="00820943" w:rsidP="00820943">
      <w:pPr>
        <w:spacing w:before="120" w:after="120" w:line="312" w:lineRule="auto"/>
        <w:jc w:val="both"/>
        <w:rPr>
          <w:rFonts w:ascii="Verdana" w:hAnsi="Verdana"/>
          <w:bCs/>
          <w:sz w:val="20"/>
          <w:szCs w:val="20"/>
        </w:rPr>
      </w:pPr>
      <w:r w:rsidRPr="00820943">
        <w:rPr>
          <w:rFonts w:ascii="Verdana" w:hAnsi="Verdana"/>
          <w:bCs/>
          <w:sz w:val="20"/>
          <w:szCs w:val="20"/>
        </w:rPr>
        <w:t xml:space="preserve">- всички разрешителни за строеж както за ВИ, така и за </w:t>
      </w:r>
      <w:proofErr w:type="spellStart"/>
      <w:r w:rsidRPr="00820943">
        <w:rPr>
          <w:rFonts w:ascii="Verdana" w:hAnsi="Verdana"/>
          <w:bCs/>
          <w:sz w:val="20"/>
          <w:szCs w:val="20"/>
        </w:rPr>
        <w:t>ЛСС</w:t>
      </w:r>
      <w:proofErr w:type="spellEnd"/>
      <w:r w:rsidRPr="00820943">
        <w:rPr>
          <w:rFonts w:ascii="Verdana" w:hAnsi="Verdana"/>
          <w:bCs/>
          <w:sz w:val="20"/>
          <w:szCs w:val="20"/>
        </w:rPr>
        <w:t>, както са посочени в предложението, са получени: не по-късно от 31 март 2025 г.</w:t>
      </w:r>
      <w:r w:rsidR="0070516B">
        <w:rPr>
          <w:rFonts w:ascii="Verdana" w:hAnsi="Verdana"/>
          <w:bCs/>
          <w:sz w:val="20"/>
          <w:szCs w:val="20"/>
        </w:rPr>
        <w:t>;</w:t>
      </w:r>
    </w:p>
    <w:p w:rsidR="00820943" w:rsidRPr="00820943" w:rsidRDefault="00820943" w:rsidP="00820943">
      <w:pPr>
        <w:spacing w:before="120" w:after="120" w:line="312" w:lineRule="auto"/>
        <w:jc w:val="both"/>
        <w:rPr>
          <w:rFonts w:ascii="Verdana" w:hAnsi="Verdana"/>
          <w:bCs/>
          <w:sz w:val="20"/>
          <w:szCs w:val="20"/>
        </w:rPr>
      </w:pPr>
      <w:r w:rsidRPr="00820943">
        <w:rPr>
          <w:rFonts w:ascii="Verdana" w:hAnsi="Verdana"/>
          <w:bCs/>
          <w:sz w:val="20"/>
          <w:szCs w:val="20"/>
        </w:rPr>
        <w:t xml:space="preserve">- подписан е договор за строителство и строителството на ВИ и </w:t>
      </w:r>
      <w:proofErr w:type="spellStart"/>
      <w:r w:rsidRPr="00820943">
        <w:rPr>
          <w:rFonts w:ascii="Verdana" w:hAnsi="Verdana"/>
          <w:bCs/>
          <w:sz w:val="20"/>
          <w:szCs w:val="20"/>
        </w:rPr>
        <w:t>ЛСС</w:t>
      </w:r>
      <w:proofErr w:type="spellEnd"/>
      <w:r w:rsidRPr="00820943">
        <w:rPr>
          <w:rFonts w:ascii="Verdana" w:hAnsi="Verdana"/>
          <w:bCs/>
          <w:sz w:val="20"/>
          <w:szCs w:val="20"/>
        </w:rPr>
        <w:t xml:space="preserve"> е започнало: не по-късно от 30 април 2025 г.;</w:t>
      </w:r>
    </w:p>
    <w:p w:rsidR="0070516B" w:rsidRDefault="00820943" w:rsidP="00820943">
      <w:pPr>
        <w:spacing w:before="120" w:after="120" w:line="312" w:lineRule="auto"/>
        <w:jc w:val="both"/>
        <w:rPr>
          <w:rFonts w:ascii="Verdana" w:hAnsi="Verdana"/>
          <w:bCs/>
          <w:sz w:val="20"/>
          <w:szCs w:val="20"/>
        </w:rPr>
      </w:pPr>
      <w:r w:rsidRPr="00820943">
        <w:rPr>
          <w:rFonts w:ascii="Verdana" w:hAnsi="Verdana"/>
          <w:bCs/>
          <w:sz w:val="20"/>
          <w:szCs w:val="20"/>
        </w:rPr>
        <w:t>- осигурено е финансиране за реализиране на проектното предложение не по-късно от 30 април 2025 г.</w:t>
      </w:r>
    </w:p>
    <w:p w:rsidR="00D57627" w:rsidRPr="008D1D4B" w:rsidRDefault="00D57627" w:rsidP="00820943">
      <w:pPr>
        <w:spacing w:before="120" w:after="120" w:line="312" w:lineRule="auto"/>
        <w:jc w:val="both"/>
        <w:rPr>
          <w:rFonts w:ascii="Verdana" w:hAnsi="Verdana"/>
          <w:bCs/>
          <w:sz w:val="20"/>
          <w:szCs w:val="20"/>
        </w:rPr>
      </w:pPr>
      <w:r w:rsidRPr="008D1D4B">
        <w:rPr>
          <w:rFonts w:ascii="Verdana" w:hAnsi="Verdana"/>
          <w:bCs/>
          <w:sz w:val="20"/>
          <w:szCs w:val="20"/>
        </w:rPr>
        <w:t xml:space="preserve">Преди </w:t>
      </w:r>
      <w:r w:rsidR="007C7B1C" w:rsidRPr="008D1D4B">
        <w:rPr>
          <w:rFonts w:ascii="Verdana" w:hAnsi="Verdana"/>
          <w:bCs/>
          <w:sz w:val="20"/>
          <w:szCs w:val="20"/>
        </w:rPr>
        <w:t>изплащането</w:t>
      </w:r>
      <w:r w:rsidRPr="008D1D4B">
        <w:rPr>
          <w:rFonts w:ascii="Verdana" w:hAnsi="Verdana"/>
          <w:bCs/>
          <w:sz w:val="20"/>
          <w:szCs w:val="20"/>
        </w:rPr>
        <w:t xml:space="preserve"> на </w:t>
      </w:r>
      <w:r w:rsidR="007C7B1C" w:rsidRPr="008D1D4B">
        <w:rPr>
          <w:rFonts w:ascii="Verdana" w:hAnsi="Verdana"/>
          <w:bCs/>
          <w:sz w:val="20"/>
          <w:szCs w:val="20"/>
        </w:rPr>
        <w:t xml:space="preserve">средствата по договора за </w:t>
      </w:r>
      <w:r w:rsidRPr="008D1D4B">
        <w:rPr>
          <w:rFonts w:ascii="Verdana" w:hAnsi="Verdana"/>
          <w:bCs/>
          <w:sz w:val="20"/>
          <w:szCs w:val="20"/>
        </w:rPr>
        <w:t>финансирането, крайния получател трябва да осигури представянето на следните документи:</w:t>
      </w:r>
    </w:p>
    <w:p w:rsidR="006B7ADD" w:rsidRPr="008D1D4B" w:rsidRDefault="006B7ADD" w:rsidP="00667029">
      <w:pPr>
        <w:spacing w:before="120" w:after="120" w:line="312" w:lineRule="auto"/>
        <w:jc w:val="both"/>
        <w:rPr>
          <w:rFonts w:ascii="Verdana" w:hAnsi="Verdana"/>
          <w:bCs/>
          <w:sz w:val="20"/>
          <w:szCs w:val="20"/>
        </w:rPr>
      </w:pPr>
      <w:r w:rsidRPr="008D1D4B">
        <w:rPr>
          <w:rFonts w:ascii="Verdana" w:hAnsi="Verdana"/>
          <w:bCs/>
          <w:sz w:val="20"/>
          <w:szCs w:val="20"/>
        </w:rPr>
        <w:t>- влязло в сила разрешение за ползване (за строежи от първа, втора и трета категория) или с удостоверение за въвеждане в експлоатация (за строежи от четвърта и пета категория), издадено от органите на Дирекцията за национален строителен контрол/ органа, издал разрешението за строеж, при условия и по ред, определени в наредба на министъра на регионалното развитие и благоустройството</w:t>
      </w:r>
      <w:r w:rsidR="00251D10" w:rsidRPr="008D1D4B">
        <w:rPr>
          <w:rFonts w:ascii="Verdana" w:hAnsi="Verdana"/>
          <w:bCs/>
          <w:sz w:val="20"/>
          <w:szCs w:val="20"/>
        </w:rPr>
        <w:t>;</w:t>
      </w:r>
    </w:p>
    <w:p w:rsidR="00C02372" w:rsidRPr="008D1D4B" w:rsidRDefault="00C02372" w:rsidP="00667029">
      <w:pPr>
        <w:spacing w:before="120" w:after="120" w:line="312" w:lineRule="auto"/>
        <w:jc w:val="both"/>
        <w:rPr>
          <w:rFonts w:ascii="Verdana" w:hAnsi="Verdana"/>
          <w:bCs/>
          <w:sz w:val="20"/>
          <w:szCs w:val="20"/>
        </w:rPr>
      </w:pPr>
      <w:r w:rsidRPr="008D1D4B">
        <w:rPr>
          <w:rFonts w:ascii="Verdana" w:hAnsi="Verdana"/>
          <w:bCs/>
          <w:sz w:val="20"/>
          <w:szCs w:val="20"/>
        </w:rPr>
        <w:t>- разрешение за поставяне</w:t>
      </w:r>
      <w:r w:rsidR="003E63B3" w:rsidRPr="008D1D4B">
        <w:t xml:space="preserve"> </w:t>
      </w:r>
      <w:r w:rsidR="003E63B3" w:rsidRPr="008D1D4B">
        <w:rPr>
          <w:rFonts w:ascii="Verdana" w:hAnsi="Verdana"/>
          <w:bCs/>
          <w:sz w:val="20"/>
          <w:szCs w:val="20"/>
        </w:rPr>
        <w:t>или разрешение за строеж</w:t>
      </w:r>
      <w:r w:rsidRPr="008D1D4B">
        <w:rPr>
          <w:rFonts w:ascii="Verdana" w:hAnsi="Verdana"/>
          <w:bCs/>
          <w:sz w:val="20"/>
          <w:szCs w:val="20"/>
        </w:rPr>
        <w:t xml:space="preserve"> на </w:t>
      </w:r>
      <w:proofErr w:type="spellStart"/>
      <w:r w:rsidRPr="008D1D4B">
        <w:rPr>
          <w:rFonts w:ascii="Verdana" w:hAnsi="Verdana"/>
          <w:bCs/>
          <w:sz w:val="20"/>
          <w:szCs w:val="20"/>
        </w:rPr>
        <w:t>ЛСС</w:t>
      </w:r>
      <w:proofErr w:type="spellEnd"/>
      <w:r w:rsidRPr="008D1D4B">
        <w:rPr>
          <w:rFonts w:ascii="Verdana" w:hAnsi="Verdana"/>
          <w:bCs/>
          <w:sz w:val="20"/>
          <w:szCs w:val="20"/>
        </w:rPr>
        <w:t xml:space="preserve"> съгласно ЗУТ;</w:t>
      </w:r>
    </w:p>
    <w:p w:rsidR="006B7ADD" w:rsidRPr="008D1D4B" w:rsidRDefault="006B7ADD" w:rsidP="00667029">
      <w:pPr>
        <w:spacing w:before="120" w:after="120" w:line="312" w:lineRule="auto"/>
        <w:jc w:val="both"/>
        <w:rPr>
          <w:rFonts w:ascii="Verdana" w:hAnsi="Verdana"/>
          <w:bCs/>
          <w:sz w:val="20"/>
          <w:szCs w:val="20"/>
        </w:rPr>
      </w:pPr>
      <w:r w:rsidRPr="008D1D4B">
        <w:rPr>
          <w:rFonts w:ascii="Verdana" w:hAnsi="Verdana"/>
          <w:bCs/>
          <w:sz w:val="20"/>
          <w:szCs w:val="20"/>
        </w:rPr>
        <w:t>- лиценз за производство на електр</w:t>
      </w:r>
      <w:r w:rsidR="00A662E1" w:rsidRPr="008D1D4B">
        <w:rPr>
          <w:rFonts w:ascii="Verdana" w:hAnsi="Verdana"/>
          <w:bCs/>
          <w:sz w:val="20"/>
          <w:szCs w:val="20"/>
        </w:rPr>
        <w:t xml:space="preserve">ическа </w:t>
      </w:r>
      <w:r w:rsidRPr="008D1D4B">
        <w:rPr>
          <w:rFonts w:ascii="Verdana" w:hAnsi="Verdana"/>
          <w:bCs/>
          <w:sz w:val="20"/>
          <w:szCs w:val="20"/>
        </w:rPr>
        <w:t xml:space="preserve">енергия, издаден от Комисията за </w:t>
      </w:r>
      <w:r w:rsidR="00251D10" w:rsidRPr="008D1D4B">
        <w:rPr>
          <w:rFonts w:ascii="Verdana" w:hAnsi="Verdana"/>
          <w:bCs/>
          <w:sz w:val="20"/>
          <w:szCs w:val="20"/>
        </w:rPr>
        <w:t xml:space="preserve">енергийно </w:t>
      </w:r>
      <w:r w:rsidRPr="008D1D4B">
        <w:rPr>
          <w:rFonts w:ascii="Verdana" w:hAnsi="Verdana"/>
          <w:bCs/>
          <w:sz w:val="20"/>
          <w:szCs w:val="20"/>
        </w:rPr>
        <w:t xml:space="preserve">и </w:t>
      </w:r>
      <w:r w:rsidR="00251D10" w:rsidRPr="008D1D4B">
        <w:rPr>
          <w:rFonts w:ascii="Verdana" w:hAnsi="Verdana"/>
          <w:bCs/>
          <w:sz w:val="20"/>
          <w:szCs w:val="20"/>
        </w:rPr>
        <w:t>водно регулиране</w:t>
      </w:r>
      <w:r w:rsidRPr="008D1D4B">
        <w:rPr>
          <w:rFonts w:ascii="Verdana" w:hAnsi="Verdana"/>
          <w:bCs/>
          <w:sz w:val="20"/>
          <w:szCs w:val="20"/>
        </w:rPr>
        <w:t xml:space="preserve">, ако е приложимо и решение на </w:t>
      </w:r>
      <w:proofErr w:type="spellStart"/>
      <w:r w:rsidRPr="008D1D4B">
        <w:rPr>
          <w:rFonts w:ascii="Verdana" w:hAnsi="Verdana"/>
          <w:bCs/>
          <w:sz w:val="20"/>
          <w:szCs w:val="20"/>
        </w:rPr>
        <w:t>КЕВР</w:t>
      </w:r>
      <w:proofErr w:type="spellEnd"/>
      <w:r w:rsidRPr="008D1D4B">
        <w:rPr>
          <w:rFonts w:ascii="Verdana" w:hAnsi="Verdana"/>
          <w:bCs/>
          <w:sz w:val="20"/>
          <w:szCs w:val="20"/>
        </w:rPr>
        <w:t xml:space="preserve"> за даване на разрешение за започване на лицензионна дейност (ако е приложимо);</w:t>
      </w:r>
    </w:p>
    <w:p w:rsidR="006B7ADD" w:rsidRPr="008D1D4B" w:rsidRDefault="006B7ADD" w:rsidP="00667029">
      <w:pPr>
        <w:spacing w:before="120" w:after="120" w:line="312" w:lineRule="auto"/>
        <w:jc w:val="both"/>
        <w:rPr>
          <w:rFonts w:ascii="Verdana" w:hAnsi="Verdana"/>
          <w:bCs/>
          <w:sz w:val="20"/>
          <w:szCs w:val="20"/>
        </w:rPr>
      </w:pPr>
      <w:r w:rsidRPr="008D1D4B">
        <w:rPr>
          <w:rFonts w:ascii="Verdana" w:hAnsi="Verdana"/>
          <w:bCs/>
          <w:sz w:val="20"/>
          <w:szCs w:val="20"/>
        </w:rPr>
        <w:t>- договор за достъп и пренос на електрическа енергия със съответния мрежови оператор;</w:t>
      </w:r>
    </w:p>
    <w:p w:rsidR="006B7ADD" w:rsidRPr="008D1D4B" w:rsidRDefault="006B7ADD" w:rsidP="006B7ADD">
      <w:pPr>
        <w:spacing w:before="120" w:after="120" w:line="312" w:lineRule="auto"/>
        <w:jc w:val="both"/>
        <w:rPr>
          <w:rFonts w:ascii="Verdana" w:hAnsi="Verdana"/>
          <w:bCs/>
          <w:sz w:val="20"/>
          <w:szCs w:val="20"/>
        </w:rPr>
      </w:pPr>
      <w:r w:rsidRPr="008D1D4B">
        <w:rPr>
          <w:rFonts w:ascii="Verdana" w:hAnsi="Verdana"/>
          <w:bCs/>
          <w:sz w:val="20"/>
          <w:szCs w:val="20"/>
        </w:rPr>
        <w:t xml:space="preserve">- съответствие на софтуера/хардуера с </w:t>
      </w:r>
      <w:proofErr w:type="spellStart"/>
      <w:r w:rsidRPr="008D1D4B">
        <w:rPr>
          <w:rFonts w:ascii="Verdana" w:hAnsi="Verdana"/>
          <w:bCs/>
          <w:sz w:val="20"/>
          <w:szCs w:val="20"/>
        </w:rPr>
        <w:t>ISO</w:t>
      </w:r>
      <w:proofErr w:type="spellEnd"/>
      <w:r w:rsidRPr="008D1D4B">
        <w:rPr>
          <w:rFonts w:ascii="Verdana" w:hAnsi="Verdana"/>
          <w:bCs/>
          <w:sz w:val="20"/>
          <w:szCs w:val="20"/>
        </w:rPr>
        <w:t xml:space="preserve"> 27001 или писмена политика за информационна сигурност.</w:t>
      </w:r>
    </w:p>
    <w:p w:rsidR="00D57627" w:rsidRPr="008D1D4B" w:rsidRDefault="00D57627" w:rsidP="00D57627">
      <w:pPr>
        <w:spacing w:before="120" w:after="120" w:line="312" w:lineRule="auto"/>
        <w:jc w:val="both"/>
        <w:rPr>
          <w:rFonts w:ascii="Verdana" w:hAnsi="Verdana"/>
          <w:bCs/>
          <w:sz w:val="20"/>
          <w:szCs w:val="20"/>
        </w:rPr>
      </w:pPr>
      <w:r w:rsidRPr="008D1D4B">
        <w:rPr>
          <w:rFonts w:ascii="Verdana" w:hAnsi="Verdana"/>
          <w:bCs/>
          <w:sz w:val="20"/>
          <w:szCs w:val="20"/>
        </w:rPr>
        <w:t xml:space="preserve">- сертификат по </w:t>
      </w:r>
      <w:proofErr w:type="spellStart"/>
      <w:r w:rsidRPr="008D1D4B">
        <w:rPr>
          <w:rFonts w:ascii="Verdana" w:hAnsi="Verdana"/>
          <w:bCs/>
          <w:sz w:val="20"/>
          <w:szCs w:val="20"/>
        </w:rPr>
        <w:t>ISO</w:t>
      </w:r>
      <w:proofErr w:type="spellEnd"/>
      <w:r w:rsidRPr="008D1D4B">
        <w:rPr>
          <w:rFonts w:ascii="Verdana" w:hAnsi="Verdana"/>
          <w:bCs/>
          <w:sz w:val="20"/>
          <w:szCs w:val="20"/>
        </w:rPr>
        <w:t xml:space="preserve"> 45001</w:t>
      </w:r>
      <w:r w:rsidR="006D178B" w:rsidRPr="008D1D4B">
        <w:t xml:space="preserve"> - </w:t>
      </w:r>
      <w:r w:rsidR="006D178B" w:rsidRPr="008D1D4B">
        <w:rPr>
          <w:rFonts w:ascii="Verdana" w:hAnsi="Verdana"/>
          <w:bCs/>
          <w:sz w:val="20"/>
          <w:szCs w:val="20"/>
        </w:rPr>
        <w:t xml:space="preserve">издаден на името на изпълнителя на строителството на </w:t>
      </w:r>
      <w:proofErr w:type="spellStart"/>
      <w:r w:rsidR="00E74D2A" w:rsidRPr="008D1D4B">
        <w:rPr>
          <w:rFonts w:ascii="Verdana" w:hAnsi="Verdana"/>
          <w:bCs/>
          <w:sz w:val="20"/>
          <w:szCs w:val="20"/>
        </w:rPr>
        <w:t>ЛСС</w:t>
      </w:r>
      <w:proofErr w:type="spellEnd"/>
      <w:r w:rsidRPr="008D1D4B">
        <w:rPr>
          <w:rFonts w:ascii="Verdana" w:hAnsi="Verdana"/>
          <w:bCs/>
          <w:sz w:val="20"/>
          <w:szCs w:val="20"/>
        </w:rPr>
        <w:t>;</w:t>
      </w:r>
    </w:p>
    <w:p w:rsidR="00D57627" w:rsidRPr="008D1D4B" w:rsidRDefault="00D57627" w:rsidP="00D57627">
      <w:pPr>
        <w:spacing w:before="120" w:after="120" w:line="312" w:lineRule="auto"/>
        <w:jc w:val="both"/>
        <w:rPr>
          <w:rFonts w:ascii="Verdana" w:hAnsi="Verdana"/>
          <w:bCs/>
          <w:sz w:val="20"/>
          <w:szCs w:val="20"/>
        </w:rPr>
      </w:pPr>
      <w:r w:rsidRPr="008D1D4B">
        <w:rPr>
          <w:rFonts w:ascii="Verdana" w:hAnsi="Verdana"/>
          <w:bCs/>
          <w:sz w:val="20"/>
          <w:szCs w:val="20"/>
        </w:rPr>
        <w:t xml:space="preserve">- сертификат по </w:t>
      </w:r>
      <w:proofErr w:type="spellStart"/>
      <w:r w:rsidRPr="008D1D4B">
        <w:rPr>
          <w:rFonts w:ascii="Verdana" w:hAnsi="Verdana"/>
          <w:bCs/>
          <w:sz w:val="20"/>
          <w:szCs w:val="20"/>
        </w:rPr>
        <w:t>ISO</w:t>
      </w:r>
      <w:proofErr w:type="spellEnd"/>
      <w:r w:rsidRPr="008D1D4B">
        <w:rPr>
          <w:rFonts w:ascii="Verdana" w:hAnsi="Verdana"/>
          <w:bCs/>
          <w:sz w:val="20"/>
          <w:szCs w:val="20"/>
        </w:rPr>
        <w:t xml:space="preserve"> 9001</w:t>
      </w:r>
      <w:r w:rsidR="006D178B" w:rsidRPr="008D1D4B">
        <w:rPr>
          <w:rFonts w:ascii="Verdana" w:hAnsi="Verdana"/>
          <w:bCs/>
          <w:sz w:val="20"/>
          <w:szCs w:val="20"/>
        </w:rPr>
        <w:t xml:space="preserve"> - издаден на името на изпълнителя на строителството на </w:t>
      </w:r>
      <w:proofErr w:type="spellStart"/>
      <w:r w:rsidR="00E74D2A" w:rsidRPr="008D1D4B">
        <w:rPr>
          <w:rFonts w:ascii="Verdana" w:hAnsi="Verdana"/>
          <w:bCs/>
          <w:sz w:val="20"/>
          <w:szCs w:val="20"/>
        </w:rPr>
        <w:t>ЛСС</w:t>
      </w:r>
      <w:proofErr w:type="spellEnd"/>
      <w:r w:rsidRPr="008D1D4B">
        <w:rPr>
          <w:rFonts w:ascii="Verdana" w:hAnsi="Verdana"/>
          <w:bCs/>
          <w:sz w:val="20"/>
          <w:szCs w:val="20"/>
        </w:rPr>
        <w:t>;</w:t>
      </w:r>
    </w:p>
    <w:p w:rsidR="00D57627" w:rsidRPr="008D1D4B" w:rsidRDefault="00D57627" w:rsidP="00D57627">
      <w:pPr>
        <w:spacing w:before="120" w:after="120" w:line="312" w:lineRule="auto"/>
        <w:jc w:val="both"/>
        <w:rPr>
          <w:rFonts w:ascii="Verdana" w:hAnsi="Verdana"/>
          <w:bCs/>
          <w:sz w:val="20"/>
          <w:szCs w:val="20"/>
        </w:rPr>
      </w:pPr>
      <w:r w:rsidRPr="008D1D4B">
        <w:rPr>
          <w:rFonts w:ascii="Verdana" w:hAnsi="Verdana"/>
          <w:bCs/>
          <w:sz w:val="20"/>
          <w:szCs w:val="20"/>
        </w:rPr>
        <w:t xml:space="preserve">- застраховка на имуществото (за покриване на разходите за ремонт/възстановяване в случай на повреда или унищожаване на съоръжението) на </w:t>
      </w:r>
      <w:proofErr w:type="spellStart"/>
      <w:r w:rsidR="000E35C1" w:rsidRPr="008D1D4B">
        <w:rPr>
          <w:rFonts w:ascii="Verdana" w:hAnsi="Verdana"/>
          <w:bCs/>
          <w:sz w:val="20"/>
          <w:szCs w:val="20"/>
        </w:rPr>
        <w:t>ЛСС</w:t>
      </w:r>
      <w:proofErr w:type="spellEnd"/>
      <w:r w:rsidRPr="008D1D4B">
        <w:rPr>
          <w:rFonts w:ascii="Verdana" w:hAnsi="Verdana"/>
          <w:bCs/>
          <w:sz w:val="20"/>
          <w:szCs w:val="20"/>
        </w:rPr>
        <w:t xml:space="preserve"> за първата година на експлоатация, която е най-малко равна на размера на безвъзмездните средства;</w:t>
      </w:r>
    </w:p>
    <w:p w:rsidR="00D57627" w:rsidRPr="008D1D4B" w:rsidRDefault="00D57627" w:rsidP="00D57627">
      <w:pPr>
        <w:spacing w:before="120" w:after="120" w:line="312" w:lineRule="auto"/>
        <w:jc w:val="both"/>
        <w:rPr>
          <w:rFonts w:ascii="Verdana" w:hAnsi="Verdana"/>
          <w:bCs/>
          <w:sz w:val="20"/>
          <w:szCs w:val="20"/>
        </w:rPr>
      </w:pPr>
      <w:r w:rsidRPr="008D1D4B">
        <w:rPr>
          <w:rFonts w:ascii="Verdana" w:hAnsi="Verdana"/>
          <w:bCs/>
          <w:sz w:val="20"/>
          <w:szCs w:val="20"/>
        </w:rPr>
        <w:t xml:space="preserve">- застраховка "Отговорност към трети лица" за </w:t>
      </w:r>
      <w:proofErr w:type="spellStart"/>
      <w:r w:rsidR="000E35C1" w:rsidRPr="008D1D4B">
        <w:rPr>
          <w:rFonts w:ascii="Verdana" w:hAnsi="Verdana"/>
          <w:bCs/>
          <w:sz w:val="20"/>
          <w:szCs w:val="20"/>
        </w:rPr>
        <w:t>ЛСС</w:t>
      </w:r>
      <w:proofErr w:type="spellEnd"/>
      <w:r w:rsidRPr="008D1D4B">
        <w:rPr>
          <w:rFonts w:ascii="Verdana" w:hAnsi="Verdana"/>
          <w:bCs/>
          <w:sz w:val="20"/>
          <w:szCs w:val="20"/>
        </w:rPr>
        <w:t xml:space="preserve"> за първата година на експлоатация, която да е поне равна на сумата на безвъзмездните средства;</w:t>
      </w:r>
    </w:p>
    <w:p w:rsidR="00D57627" w:rsidRPr="008D1D4B" w:rsidRDefault="00D57627" w:rsidP="00D57627">
      <w:pPr>
        <w:spacing w:before="120" w:after="120" w:line="312" w:lineRule="auto"/>
        <w:jc w:val="both"/>
        <w:rPr>
          <w:rFonts w:ascii="Verdana" w:hAnsi="Verdana"/>
          <w:bCs/>
          <w:sz w:val="20"/>
          <w:szCs w:val="20"/>
        </w:rPr>
      </w:pPr>
      <w:r w:rsidRPr="008D1D4B">
        <w:rPr>
          <w:rFonts w:ascii="Verdana" w:hAnsi="Verdana"/>
          <w:bCs/>
          <w:sz w:val="20"/>
          <w:szCs w:val="20"/>
        </w:rPr>
        <w:lastRenderedPageBreak/>
        <w:t xml:space="preserve">- план за експлоатация и управление на </w:t>
      </w:r>
      <w:proofErr w:type="spellStart"/>
      <w:r w:rsidR="00B604A0" w:rsidRPr="008D1D4B">
        <w:rPr>
          <w:rFonts w:ascii="Verdana" w:hAnsi="Verdana"/>
          <w:bCs/>
          <w:sz w:val="20"/>
          <w:szCs w:val="20"/>
        </w:rPr>
        <w:t>ЛСС</w:t>
      </w:r>
      <w:proofErr w:type="spellEnd"/>
      <w:r w:rsidRPr="008D1D4B">
        <w:rPr>
          <w:rFonts w:ascii="Verdana" w:hAnsi="Verdana"/>
          <w:bCs/>
          <w:sz w:val="20"/>
          <w:szCs w:val="20"/>
        </w:rPr>
        <w:t xml:space="preserve">, който включва най-малко: (а) 3-годишна гаранция за всички трансформатори и инвертори, която покрива замяната им в случай на повреда; (б) </w:t>
      </w:r>
      <w:r w:rsidR="000D7404" w:rsidRPr="008D1D4B">
        <w:rPr>
          <w:rFonts w:ascii="Verdana" w:hAnsi="Verdana"/>
          <w:bCs/>
          <w:sz w:val="20"/>
          <w:szCs w:val="20"/>
        </w:rPr>
        <w:t>10</w:t>
      </w:r>
      <w:r w:rsidRPr="008D1D4B">
        <w:rPr>
          <w:rFonts w:ascii="Verdana" w:hAnsi="Verdana"/>
          <w:bCs/>
          <w:sz w:val="20"/>
          <w:szCs w:val="20"/>
        </w:rPr>
        <w:t xml:space="preserve"> години гаранция за всички корпуси на </w:t>
      </w:r>
      <w:proofErr w:type="spellStart"/>
      <w:r w:rsidR="002738DC" w:rsidRPr="008D1D4B">
        <w:rPr>
          <w:rFonts w:ascii="Verdana" w:hAnsi="Verdana"/>
          <w:bCs/>
          <w:sz w:val="20"/>
          <w:szCs w:val="20"/>
        </w:rPr>
        <w:t>ЛСС</w:t>
      </w:r>
      <w:proofErr w:type="spellEnd"/>
      <w:r w:rsidRPr="008D1D4B">
        <w:rPr>
          <w:rFonts w:ascii="Verdana" w:hAnsi="Verdana"/>
          <w:bCs/>
          <w:sz w:val="20"/>
          <w:szCs w:val="20"/>
        </w:rPr>
        <w:t>; и (с) процедура за временно съхранение и предаване за рециклиране и/или обезвреждане на негодните за употреба батерии ;</w:t>
      </w:r>
    </w:p>
    <w:p w:rsidR="00BC6089" w:rsidRPr="008D1D4B" w:rsidRDefault="00D57627" w:rsidP="00D57627">
      <w:pPr>
        <w:spacing w:before="120" w:after="120" w:line="312" w:lineRule="auto"/>
        <w:jc w:val="both"/>
        <w:rPr>
          <w:rFonts w:ascii="Verdana" w:hAnsi="Verdana"/>
          <w:bCs/>
          <w:sz w:val="20"/>
          <w:szCs w:val="20"/>
        </w:rPr>
      </w:pPr>
      <w:r w:rsidRPr="008D1D4B">
        <w:rPr>
          <w:rFonts w:ascii="Verdana" w:hAnsi="Verdana"/>
          <w:bCs/>
          <w:sz w:val="20"/>
          <w:szCs w:val="20"/>
        </w:rPr>
        <w:t xml:space="preserve">- гаранция за целия срок на експлоатация на </w:t>
      </w:r>
      <w:r w:rsidR="00C97190" w:rsidRPr="008D1D4B">
        <w:rPr>
          <w:rFonts w:ascii="Verdana" w:hAnsi="Verdana"/>
          <w:bCs/>
          <w:sz w:val="20"/>
          <w:szCs w:val="20"/>
        </w:rPr>
        <w:t>ВИ</w:t>
      </w:r>
      <w:r w:rsidRPr="008D1D4B">
        <w:rPr>
          <w:rFonts w:ascii="Verdana" w:hAnsi="Verdana"/>
          <w:bCs/>
          <w:sz w:val="20"/>
          <w:szCs w:val="20"/>
        </w:rPr>
        <w:t xml:space="preserve">, като срокът на експлоатация е най-малко </w:t>
      </w:r>
      <w:r w:rsidR="000D7404" w:rsidRPr="008D1D4B">
        <w:rPr>
          <w:rFonts w:ascii="Verdana" w:hAnsi="Verdana"/>
          <w:bCs/>
          <w:sz w:val="20"/>
          <w:szCs w:val="20"/>
        </w:rPr>
        <w:t>1</w:t>
      </w:r>
      <w:r w:rsidRPr="008D1D4B">
        <w:rPr>
          <w:rFonts w:ascii="Verdana" w:hAnsi="Verdana"/>
          <w:bCs/>
          <w:sz w:val="20"/>
          <w:szCs w:val="20"/>
        </w:rPr>
        <w:t>0 години</w:t>
      </w:r>
      <w:r w:rsidR="007C7B1C" w:rsidRPr="008D1D4B">
        <w:rPr>
          <w:rFonts w:ascii="Verdana" w:hAnsi="Verdana"/>
          <w:bCs/>
          <w:sz w:val="20"/>
          <w:szCs w:val="20"/>
        </w:rPr>
        <w:t>;</w:t>
      </w:r>
    </w:p>
    <w:p w:rsidR="007C7B1C" w:rsidRPr="008D1D4B" w:rsidRDefault="007C7B1C" w:rsidP="00D57627">
      <w:pPr>
        <w:spacing w:before="120" w:after="120" w:line="312" w:lineRule="auto"/>
        <w:jc w:val="both"/>
        <w:rPr>
          <w:rFonts w:ascii="Verdana" w:hAnsi="Verdana"/>
          <w:bCs/>
          <w:sz w:val="20"/>
          <w:szCs w:val="20"/>
          <w:highlight w:val="yellow"/>
        </w:rPr>
      </w:pP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b/>
          <w:bCs/>
          <w:sz w:val="20"/>
          <w:szCs w:val="20"/>
        </w:rPr>
        <w:t>ВАЖНО:</w:t>
      </w:r>
      <w:r w:rsidRPr="008D1D4B">
        <w:rPr>
          <w:rFonts w:ascii="Verdana" w:hAnsi="Verdana"/>
          <w:sz w:val="20"/>
          <w:szCs w:val="20"/>
        </w:rPr>
        <w:t xml:space="preserve"> При неспазване на изискванията и </w:t>
      </w:r>
      <w:proofErr w:type="spellStart"/>
      <w:r w:rsidRPr="008D1D4B">
        <w:rPr>
          <w:rFonts w:ascii="Verdana" w:hAnsi="Verdana"/>
          <w:sz w:val="20"/>
          <w:szCs w:val="20"/>
        </w:rPr>
        <w:t>непредставяне</w:t>
      </w:r>
      <w:proofErr w:type="spellEnd"/>
      <w:r w:rsidRPr="008D1D4B">
        <w:rPr>
          <w:rFonts w:ascii="Verdana" w:hAnsi="Verdana"/>
          <w:sz w:val="20"/>
          <w:szCs w:val="20"/>
        </w:rPr>
        <w:t xml:space="preserve"> на документите по т. II в </w:t>
      </w:r>
      <w:r w:rsidR="00BC6089" w:rsidRPr="008D1D4B">
        <w:rPr>
          <w:rFonts w:ascii="Verdana" w:hAnsi="Verdana"/>
          <w:sz w:val="20"/>
          <w:szCs w:val="20"/>
        </w:rPr>
        <w:t xml:space="preserve">предвидените </w:t>
      </w:r>
      <w:r w:rsidRPr="008D1D4B">
        <w:rPr>
          <w:rFonts w:ascii="Verdana" w:hAnsi="Verdana"/>
          <w:sz w:val="20"/>
          <w:szCs w:val="20"/>
        </w:rPr>
        <w:t>срок</w:t>
      </w:r>
      <w:r w:rsidR="00BC6089" w:rsidRPr="008D1D4B">
        <w:rPr>
          <w:rFonts w:ascii="Verdana" w:hAnsi="Verdana"/>
          <w:sz w:val="20"/>
          <w:szCs w:val="20"/>
        </w:rPr>
        <w:t>ове</w:t>
      </w:r>
      <w:r w:rsidRPr="008D1D4B">
        <w:rPr>
          <w:rFonts w:ascii="Verdana" w:hAnsi="Verdana"/>
          <w:sz w:val="20"/>
          <w:szCs w:val="20"/>
        </w:rPr>
        <w:t xml:space="preserve">, </w:t>
      </w:r>
      <w:proofErr w:type="spellStart"/>
      <w:r w:rsidRPr="008D1D4B">
        <w:rPr>
          <w:rFonts w:ascii="Verdana" w:hAnsi="Verdana"/>
          <w:sz w:val="20"/>
          <w:szCs w:val="20"/>
        </w:rPr>
        <w:t>СНД</w:t>
      </w:r>
      <w:proofErr w:type="spellEnd"/>
      <w:r w:rsidRPr="008D1D4B">
        <w:rPr>
          <w:rFonts w:ascii="Verdana" w:hAnsi="Verdana"/>
          <w:sz w:val="20"/>
          <w:szCs w:val="20"/>
        </w:rPr>
        <w:t xml:space="preserve"> има право да прекрати договора съгласно чл. </w:t>
      </w:r>
      <w:r w:rsidR="00DB086B" w:rsidRPr="008D1D4B">
        <w:rPr>
          <w:rFonts w:ascii="Verdana" w:hAnsi="Verdana"/>
          <w:sz w:val="20"/>
          <w:szCs w:val="20"/>
        </w:rPr>
        <w:t>3.5.3</w:t>
      </w:r>
      <w:r w:rsidRPr="008D1D4B">
        <w:rPr>
          <w:rFonts w:ascii="Verdana" w:hAnsi="Verdana"/>
          <w:sz w:val="20"/>
          <w:szCs w:val="20"/>
        </w:rPr>
        <w:t xml:space="preserve"> от Договора за финансиране (Приложение </w:t>
      </w:r>
      <w:r w:rsidR="002738DC" w:rsidRPr="008D1D4B">
        <w:rPr>
          <w:rFonts w:ascii="Verdana" w:hAnsi="Verdana"/>
          <w:sz w:val="20"/>
          <w:szCs w:val="20"/>
        </w:rPr>
        <w:t xml:space="preserve">2 </w:t>
      </w:r>
      <w:r w:rsidRPr="008D1D4B">
        <w:rPr>
          <w:rFonts w:ascii="Verdana" w:hAnsi="Verdana"/>
          <w:sz w:val="20"/>
          <w:szCs w:val="20"/>
        </w:rPr>
        <w:t>към Условията за изпълнение).</w:t>
      </w:r>
    </w:p>
    <w:p w:rsidR="003F1496" w:rsidRPr="008D1D4B" w:rsidRDefault="003F1496" w:rsidP="003F1496">
      <w:pPr>
        <w:spacing w:before="120" w:after="120" w:line="312" w:lineRule="auto"/>
        <w:jc w:val="both"/>
        <w:rPr>
          <w:rFonts w:ascii="Verdana" w:hAnsi="Verdana"/>
          <w:b/>
          <w:color w:val="000000" w:themeColor="text1"/>
          <w:sz w:val="20"/>
          <w:szCs w:val="20"/>
        </w:rPr>
      </w:pPr>
    </w:p>
    <w:p w:rsidR="003F1496" w:rsidRDefault="003F1496" w:rsidP="003F1496">
      <w:pPr>
        <w:spacing w:before="120" w:after="120" w:line="312" w:lineRule="auto"/>
        <w:jc w:val="both"/>
        <w:rPr>
          <w:rFonts w:ascii="Verdana" w:hAnsi="Verdana"/>
          <w:sz w:val="20"/>
          <w:szCs w:val="20"/>
        </w:rPr>
      </w:pPr>
      <w:r w:rsidRPr="008D1D4B">
        <w:rPr>
          <w:rFonts w:ascii="Verdana" w:hAnsi="Verdana"/>
          <w:b/>
          <w:sz w:val="20"/>
          <w:szCs w:val="20"/>
        </w:rPr>
        <w:t>5)</w:t>
      </w:r>
      <w:r w:rsidRPr="008D1D4B">
        <w:rPr>
          <w:rFonts w:ascii="Verdana" w:hAnsi="Verdana"/>
          <w:sz w:val="20"/>
          <w:szCs w:val="20"/>
        </w:rPr>
        <w:t xml:space="preserve"> </w:t>
      </w:r>
      <w:r w:rsidRPr="008D1D4B">
        <w:rPr>
          <w:rFonts w:ascii="Verdana" w:hAnsi="Verdana"/>
          <w:b/>
          <w:sz w:val="20"/>
          <w:szCs w:val="20"/>
        </w:rPr>
        <w:t>Свидетелство за съдимост</w:t>
      </w:r>
      <w:r w:rsidRPr="008D1D4B">
        <w:rPr>
          <w:rFonts w:ascii="Verdana" w:hAnsi="Verdana"/>
          <w:sz w:val="20"/>
          <w:szCs w:val="20"/>
        </w:rPr>
        <w:t xml:space="preserve"> на всички лица, които са официални представляващи на кандидата и са вписани като такива в </w:t>
      </w:r>
      <w:proofErr w:type="spellStart"/>
      <w:r w:rsidRPr="008D1D4B">
        <w:rPr>
          <w:rFonts w:ascii="Verdana" w:hAnsi="Verdana"/>
          <w:sz w:val="20"/>
          <w:szCs w:val="20"/>
        </w:rPr>
        <w:t>ТР</w:t>
      </w:r>
      <w:proofErr w:type="spellEnd"/>
      <w:r w:rsidRPr="008D1D4B">
        <w:rPr>
          <w:rFonts w:ascii="Verdana" w:hAnsi="Verdana"/>
          <w:sz w:val="20"/>
          <w:szCs w:val="20"/>
        </w:rPr>
        <w:t xml:space="preserve"> и Регистъра на </w:t>
      </w:r>
      <w:proofErr w:type="spellStart"/>
      <w:r w:rsidRPr="008D1D4B">
        <w:rPr>
          <w:rFonts w:ascii="Verdana" w:hAnsi="Verdana"/>
          <w:sz w:val="20"/>
          <w:szCs w:val="20"/>
        </w:rPr>
        <w:t>ЮЛНЦ</w:t>
      </w:r>
      <w:proofErr w:type="spellEnd"/>
      <w:r w:rsidRPr="008D1D4B">
        <w:rPr>
          <w:rFonts w:ascii="Verdana" w:hAnsi="Verdana"/>
          <w:sz w:val="20"/>
          <w:szCs w:val="20"/>
        </w:rPr>
        <w:t>, независимо от това дали заедно и/или поотделно, и/или по друг начин.</w:t>
      </w:r>
    </w:p>
    <w:p w:rsidR="00CC271C" w:rsidRPr="008D1D4B" w:rsidRDefault="00CC271C" w:rsidP="003F1496">
      <w:pPr>
        <w:spacing w:before="120" w:after="120" w:line="312" w:lineRule="auto"/>
        <w:jc w:val="both"/>
        <w:rPr>
          <w:rFonts w:ascii="Verdana" w:hAnsi="Verdana"/>
          <w:sz w:val="20"/>
          <w:szCs w:val="20"/>
        </w:rPr>
      </w:pP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b/>
          <w:sz w:val="20"/>
          <w:szCs w:val="20"/>
        </w:rPr>
        <w:t>ВАЖНО:</w:t>
      </w:r>
      <w:r w:rsidRPr="008D1D4B">
        <w:rPr>
          <w:rFonts w:ascii="Verdana" w:hAnsi="Verdana"/>
          <w:sz w:val="20"/>
          <w:szCs w:val="20"/>
        </w:rPr>
        <w:t xml:space="preserve"> Служебна проверка е възможно да бъде извършена по отношение на лица, които са родени в България и не са осъждани. Лицата, които са български граждани, но са родени в чужбина, чуждестранните граждани или осъжданите лица следва да представят Свидетелство за съдимост (издадено не по-рано от 6 месеца към датата на сключване на договора). 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CC271C" w:rsidRDefault="00CC271C" w:rsidP="003F1496">
      <w:pPr>
        <w:spacing w:before="120" w:after="120" w:line="312" w:lineRule="auto"/>
        <w:jc w:val="both"/>
        <w:rPr>
          <w:rFonts w:ascii="Verdana" w:hAnsi="Verdana"/>
          <w:b/>
          <w:sz w:val="20"/>
          <w:szCs w:val="20"/>
        </w:rPr>
      </w:pP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b/>
          <w:sz w:val="20"/>
          <w:szCs w:val="20"/>
        </w:rPr>
        <w:t>6)</w:t>
      </w:r>
      <w:r w:rsidRPr="008D1D4B">
        <w:rPr>
          <w:rFonts w:ascii="Verdana" w:hAnsi="Verdana"/>
          <w:sz w:val="20"/>
          <w:szCs w:val="20"/>
        </w:rPr>
        <w:t xml:space="preserve"> </w:t>
      </w:r>
      <w:r w:rsidRPr="008D1D4B">
        <w:rPr>
          <w:rFonts w:ascii="Verdana" w:hAnsi="Verdana"/>
          <w:b/>
          <w:sz w:val="20"/>
          <w:szCs w:val="20"/>
        </w:rPr>
        <w:t>Удостоверение от органите на Изпълнителна агенция "Главна инспекция по труда"</w:t>
      </w:r>
      <w:r w:rsidRPr="008D1D4B">
        <w:rPr>
          <w:rFonts w:ascii="Verdana" w:hAnsi="Verdana"/>
          <w:sz w:val="20"/>
          <w:szCs w:val="20"/>
        </w:rPr>
        <w:t xml:space="preserve"> документи, във връзка с обстоятелствата по чл. 54, ал. 1, т. 6 от ЗОП.</w:t>
      </w: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rPr>
          <w:rFonts w:ascii="Verdana" w:hAnsi="Verdana"/>
          <w:sz w:val="20"/>
          <w:szCs w:val="20"/>
        </w:rPr>
      </w:pPr>
      <w:r w:rsidRPr="008D1D4B">
        <w:rPr>
          <w:rFonts w:ascii="Verdana" w:hAnsi="Verdana"/>
          <w:b/>
          <w:sz w:val="20"/>
          <w:szCs w:val="20"/>
        </w:rPr>
        <w:t>ВАЖНО:</w:t>
      </w:r>
      <w:r w:rsidRPr="008D1D4B">
        <w:rPr>
          <w:rFonts w:ascii="Verdana" w:hAnsi="Verdana"/>
          <w:sz w:val="20"/>
          <w:szCs w:val="20"/>
        </w:rPr>
        <w:t xml:space="preserve"> Кандидат, който има влязло в сила наказателно постановление или съдебно решение за нарушение на обстоятелства по чл. 54, ал. 1, т. 6 от Закона за обществените поръчки има право да докаже, че е предприел съответни мерки за надеждност, като:</w:t>
      </w: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rPr>
          <w:rFonts w:ascii="Verdana" w:hAnsi="Verdana"/>
          <w:sz w:val="20"/>
          <w:szCs w:val="20"/>
        </w:rPr>
      </w:pPr>
      <w:r w:rsidRPr="008D1D4B">
        <w:rPr>
          <w:rFonts w:ascii="Verdana" w:hAnsi="Verdana"/>
          <w:sz w:val="20"/>
          <w:szCs w:val="20"/>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rPr>
          <w:rFonts w:ascii="Verdana" w:hAnsi="Verdana"/>
          <w:sz w:val="20"/>
          <w:szCs w:val="20"/>
        </w:rPr>
      </w:pPr>
      <w:r w:rsidRPr="008D1D4B">
        <w:rPr>
          <w:rFonts w:ascii="Verdana" w:hAnsi="Verdana"/>
          <w:sz w:val="20"/>
          <w:szCs w:val="20"/>
        </w:rPr>
        <w:lastRenderedPageBreak/>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Представените доказателства ще бъдат разглеждани и преценявани от </w:t>
      </w:r>
      <w:proofErr w:type="spellStart"/>
      <w:r w:rsidRPr="008D1D4B">
        <w:rPr>
          <w:rFonts w:ascii="Verdana" w:hAnsi="Verdana"/>
          <w:sz w:val="20"/>
          <w:szCs w:val="20"/>
        </w:rPr>
        <w:t>СНД</w:t>
      </w:r>
      <w:proofErr w:type="spellEnd"/>
      <w:r w:rsidRPr="008D1D4B">
        <w:rPr>
          <w:rFonts w:ascii="Verdana" w:hAnsi="Verdana"/>
          <w:sz w:val="20"/>
          <w:szCs w:val="20"/>
        </w:rPr>
        <w:t xml:space="preserve"> като се отчита приложимостта на мерките при спазване на чл. 57, ал. 3, буква б) от ЗОП, тежестта и конкретните обстоятелства, свързани с нарушението.</w:t>
      </w:r>
    </w:p>
    <w:p w:rsidR="003F1496" w:rsidRPr="008D1D4B" w:rsidRDefault="002738DC" w:rsidP="003F1496">
      <w:pPr>
        <w:spacing w:before="120" w:after="120" w:line="312" w:lineRule="auto"/>
        <w:jc w:val="both"/>
        <w:rPr>
          <w:rFonts w:ascii="Verdana" w:hAnsi="Verdana"/>
          <w:b/>
          <w:sz w:val="20"/>
          <w:szCs w:val="20"/>
        </w:rPr>
      </w:pPr>
      <w:r w:rsidRPr="008D1D4B">
        <w:rPr>
          <w:rFonts w:ascii="Verdana" w:hAnsi="Verdana"/>
          <w:b/>
          <w:sz w:val="20"/>
          <w:szCs w:val="20"/>
        </w:rPr>
        <w:t>III</w:t>
      </w:r>
      <w:r w:rsidR="003F1496" w:rsidRPr="008D1D4B">
        <w:rPr>
          <w:rFonts w:ascii="Verdana" w:hAnsi="Verdana"/>
          <w:sz w:val="20"/>
          <w:szCs w:val="20"/>
        </w:rPr>
        <w:t xml:space="preserve">. </w:t>
      </w:r>
      <w:r w:rsidR="003F1496" w:rsidRPr="008D1D4B">
        <w:rPr>
          <w:rFonts w:ascii="Verdana" w:hAnsi="Verdana"/>
          <w:b/>
          <w:sz w:val="20"/>
          <w:szCs w:val="20"/>
        </w:rPr>
        <w:t xml:space="preserve">Преди сключване на договор за финансиране, </w:t>
      </w:r>
      <w:proofErr w:type="spellStart"/>
      <w:r w:rsidR="003F1496" w:rsidRPr="008D1D4B">
        <w:rPr>
          <w:rFonts w:ascii="Verdana" w:hAnsi="Verdana"/>
          <w:b/>
          <w:sz w:val="20"/>
          <w:szCs w:val="20"/>
        </w:rPr>
        <w:t>СНД</w:t>
      </w:r>
      <w:proofErr w:type="spellEnd"/>
      <w:r w:rsidR="003F1496" w:rsidRPr="008D1D4B">
        <w:rPr>
          <w:rFonts w:ascii="Verdana" w:hAnsi="Verdana"/>
          <w:b/>
          <w:sz w:val="20"/>
          <w:szCs w:val="20"/>
        </w:rPr>
        <w:t xml:space="preserve"> ще извършат и следните проверки по отношение на всички кандидати</w:t>
      </w:r>
      <w:r w:rsidR="00CC271C">
        <w:rPr>
          <w:rFonts w:ascii="Verdana" w:hAnsi="Verdana"/>
          <w:b/>
          <w:sz w:val="20"/>
          <w:szCs w:val="20"/>
        </w:rPr>
        <w:t>,</w:t>
      </w:r>
      <w:r w:rsidR="003F1496" w:rsidRPr="008D1D4B">
        <w:rPr>
          <w:rFonts w:ascii="Verdana" w:hAnsi="Verdana"/>
          <w:b/>
          <w:sz w:val="20"/>
          <w:szCs w:val="20"/>
        </w:rPr>
        <w:t xml:space="preserve"> до които са изпратени покани по чл. 19, ал.</w:t>
      </w:r>
      <w:r w:rsidR="00CC271C">
        <w:rPr>
          <w:rFonts w:ascii="Verdana" w:hAnsi="Verdana"/>
          <w:b/>
          <w:sz w:val="20"/>
          <w:szCs w:val="20"/>
        </w:rPr>
        <w:t xml:space="preserve"> </w:t>
      </w:r>
      <w:r w:rsidR="003F1496" w:rsidRPr="008D1D4B">
        <w:rPr>
          <w:rFonts w:ascii="Verdana" w:hAnsi="Verdana"/>
          <w:b/>
          <w:sz w:val="20"/>
          <w:szCs w:val="20"/>
        </w:rPr>
        <w:t>2 от ПМС 114/2020:</w:t>
      </w:r>
    </w:p>
    <w:p w:rsidR="003F1496" w:rsidRPr="008D1D4B" w:rsidRDefault="003F1496" w:rsidP="003F1496">
      <w:pPr>
        <w:spacing w:before="120" w:after="120" w:line="312" w:lineRule="auto"/>
        <w:jc w:val="both"/>
        <w:rPr>
          <w:rFonts w:ascii="Verdana" w:hAnsi="Verdana"/>
          <w:b/>
          <w:sz w:val="20"/>
          <w:szCs w:val="20"/>
        </w:rPr>
      </w:pPr>
      <w:r w:rsidRPr="008D1D4B">
        <w:rPr>
          <w:rFonts w:ascii="Verdana" w:hAnsi="Verdana"/>
          <w:b/>
          <w:sz w:val="20"/>
          <w:szCs w:val="20"/>
        </w:rPr>
        <w:t>1. Документална проверка за свързани предприятия, включени в списъка с одобрените за финансиране предложения за изпълнение на инвестиция/</w:t>
      </w:r>
      <w:r w:rsidRPr="008D1D4B">
        <w:rPr>
          <w:rFonts w:ascii="Verdana" w:hAnsi="Verdana"/>
          <w:sz w:val="20"/>
          <w:szCs w:val="20"/>
        </w:rPr>
        <w:t xml:space="preserve"> </w:t>
      </w:r>
      <w:r w:rsidRPr="008D1D4B">
        <w:rPr>
          <w:rFonts w:ascii="Verdana" w:hAnsi="Verdana"/>
          <w:b/>
          <w:sz w:val="20"/>
          <w:szCs w:val="20"/>
        </w:rPr>
        <w:t>списъка с резервни предложения за изпълнение на инвестиция.</w:t>
      </w:r>
    </w:p>
    <w:p w:rsidR="002738DC" w:rsidRPr="008D1D4B" w:rsidRDefault="00363634" w:rsidP="00C73DC5">
      <w:pPr>
        <w:spacing w:before="120" w:after="120" w:line="312" w:lineRule="auto"/>
        <w:jc w:val="both"/>
        <w:rPr>
          <w:rFonts w:ascii="Verdana" w:hAnsi="Verdana"/>
          <w:sz w:val="20"/>
          <w:szCs w:val="20"/>
        </w:rPr>
      </w:pPr>
      <w:r w:rsidRPr="008D1D4B">
        <w:rPr>
          <w:rFonts w:ascii="Verdana" w:hAnsi="Verdana"/>
          <w:sz w:val="20"/>
          <w:szCs w:val="20"/>
        </w:rPr>
        <w:t>Свързаността ще се установява съгласно т. 3 на Приложение 1 на Регламент (ЕС №651/214)</w:t>
      </w:r>
      <w:r w:rsidR="00CC271C">
        <w:rPr>
          <w:rFonts w:ascii="Verdana" w:hAnsi="Verdana"/>
          <w:sz w:val="20"/>
          <w:szCs w:val="20"/>
        </w:rPr>
        <w:t>.</w:t>
      </w:r>
    </w:p>
    <w:p w:rsidR="003F1496" w:rsidRPr="008D1D4B" w:rsidRDefault="003F1496" w:rsidP="00363634">
      <w:pPr>
        <w:spacing w:before="120" w:after="120" w:line="312" w:lineRule="auto"/>
        <w:jc w:val="both"/>
        <w:rPr>
          <w:rFonts w:ascii="Verdana" w:hAnsi="Verdana"/>
          <w:bCs/>
          <w:sz w:val="20"/>
          <w:szCs w:val="20"/>
        </w:rPr>
      </w:pPr>
      <w:r w:rsidRPr="008D1D4B">
        <w:rPr>
          <w:rFonts w:ascii="Verdana" w:hAnsi="Verdana"/>
          <w:b/>
          <w:sz w:val="20"/>
          <w:szCs w:val="20"/>
        </w:rPr>
        <w:t>2.</w:t>
      </w:r>
      <w:r w:rsidRPr="008D1D4B">
        <w:rPr>
          <w:rFonts w:ascii="Verdana" w:hAnsi="Verdana"/>
          <w:bCs/>
          <w:sz w:val="20"/>
          <w:szCs w:val="20"/>
        </w:rPr>
        <w:t xml:space="preserve"> </w:t>
      </w:r>
      <w:r w:rsidRPr="008D1D4B">
        <w:rPr>
          <w:rFonts w:ascii="Verdana" w:hAnsi="Verdana"/>
          <w:b/>
          <w:sz w:val="20"/>
          <w:szCs w:val="20"/>
        </w:rPr>
        <w:t>Кандидатът е регистриран</w:t>
      </w:r>
      <w:r w:rsidRPr="008D1D4B">
        <w:rPr>
          <w:rFonts w:ascii="Verdana" w:hAnsi="Verdana"/>
          <w:bCs/>
          <w:sz w:val="20"/>
          <w:szCs w:val="20"/>
        </w:rPr>
        <w:t xml:space="preserve"> </w:t>
      </w:r>
      <w:r w:rsidR="002738DC" w:rsidRPr="008D1D4B">
        <w:rPr>
          <w:rFonts w:ascii="Verdana" w:hAnsi="Verdana"/>
          <w:b/>
          <w:sz w:val="20"/>
          <w:szCs w:val="20"/>
        </w:rPr>
        <w:t xml:space="preserve">в </w:t>
      </w:r>
      <w:proofErr w:type="spellStart"/>
      <w:r w:rsidR="002738DC" w:rsidRPr="008D1D4B">
        <w:rPr>
          <w:rFonts w:ascii="Verdana" w:hAnsi="Verdana"/>
          <w:b/>
          <w:sz w:val="20"/>
          <w:szCs w:val="20"/>
        </w:rPr>
        <w:t>ТР</w:t>
      </w:r>
      <w:proofErr w:type="spellEnd"/>
      <w:r w:rsidR="002738DC" w:rsidRPr="008D1D4B">
        <w:rPr>
          <w:rFonts w:ascii="Verdana" w:hAnsi="Verdana"/>
          <w:b/>
          <w:sz w:val="20"/>
          <w:szCs w:val="20"/>
        </w:rPr>
        <w:t xml:space="preserve"> и Регистъра на </w:t>
      </w:r>
      <w:proofErr w:type="spellStart"/>
      <w:r w:rsidR="002738DC" w:rsidRPr="008D1D4B">
        <w:rPr>
          <w:rFonts w:ascii="Verdana" w:hAnsi="Verdana"/>
          <w:b/>
          <w:sz w:val="20"/>
          <w:szCs w:val="20"/>
        </w:rPr>
        <w:t>ЮЛНЦ</w:t>
      </w:r>
      <w:proofErr w:type="spellEnd"/>
      <w:r w:rsidRPr="008D1D4B">
        <w:rPr>
          <w:rFonts w:ascii="Verdana" w:hAnsi="Verdana"/>
          <w:b/>
          <w:sz w:val="20"/>
          <w:szCs w:val="20"/>
        </w:rPr>
        <w:t xml:space="preserve"> и</w:t>
      </w:r>
      <w:r w:rsidR="004508D7" w:rsidRPr="008D1D4B">
        <w:rPr>
          <w:rFonts w:ascii="Verdana" w:hAnsi="Verdana"/>
          <w:b/>
          <w:sz w:val="20"/>
          <w:szCs w:val="20"/>
        </w:rPr>
        <w:t xml:space="preserve"> има регистриран</w:t>
      </w:r>
      <w:r w:rsidR="002738DC" w:rsidRPr="008D1D4B">
        <w:rPr>
          <w:rFonts w:ascii="Verdana" w:hAnsi="Verdana"/>
          <w:b/>
          <w:sz w:val="20"/>
          <w:szCs w:val="20"/>
        </w:rPr>
        <w:t>/обявен</w:t>
      </w:r>
      <w:r w:rsidR="004508D7" w:rsidRPr="008D1D4B">
        <w:rPr>
          <w:rFonts w:ascii="Verdana" w:hAnsi="Verdana"/>
          <w:b/>
          <w:sz w:val="20"/>
          <w:szCs w:val="20"/>
        </w:rPr>
        <w:t xml:space="preserve"> действителен собственик</w:t>
      </w:r>
      <w:r w:rsidRPr="008D1D4B">
        <w:rPr>
          <w:rFonts w:ascii="Verdana" w:hAnsi="Verdana"/>
          <w:bCs/>
          <w:sz w:val="20"/>
          <w:szCs w:val="20"/>
        </w:rPr>
        <w:t>.</w:t>
      </w:r>
    </w:p>
    <w:p w:rsidR="003F1496" w:rsidRPr="008D1D4B" w:rsidRDefault="002738DC" w:rsidP="003F1496">
      <w:pPr>
        <w:spacing w:before="120" w:after="120" w:line="312" w:lineRule="auto"/>
        <w:jc w:val="both"/>
        <w:rPr>
          <w:rFonts w:ascii="Verdana" w:hAnsi="Verdana"/>
          <w:color w:val="000000" w:themeColor="text1"/>
          <w:sz w:val="20"/>
          <w:szCs w:val="20"/>
        </w:rPr>
      </w:pPr>
      <w:r w:rsidRPr="008D1D4B">
        <w:rPr>
          <w:rFonts w:ascii="Verdana" w:hAnsi="Verdana"/>
          <w:b/>
          <w:color w:val="000000" w:themeColor="text1"/>
          <w:sz w:val="20"/>
          <w:szCs w:val="20"/>
        </w:rPr>
        <w:t>3</w:t>
      </w:r>
      <w:r w:rsidR="003F1496" w:rsidRPr="008D1D4B">
        <w:rPr>
          <w:rFonts w:ascii="Verdana" w:hAnsi="Verdana"/>
          <w:b/>
          <w:color w:val="000000" w:themeColor="text1"/>
          <w:sz w:val="20"/>
          <w:szCs w:val="20"/>
        </w:rPr>
        <w:t>.</w:t>
      </w:r>
      <w:r w:rsidR="003F1496" w:rsidRPr="008D1D4B">
        <w:rPr>
          <w:rFonts w:ascii="Verdana" w:hAnsi="Verdana"/>
          <w:color w:val="000000" w:themeColor="text1"/>
          <w:sz w:val="20"/>
          <w:szCs w:val="20"/>
        </w:rPr>
        <w:t xml:space="preserve"> </w:t>
      </w:r>
      <w:r w:rsidR="003F1496" w:rsidRPr="008D1D4B">
        <w:rPr>
          <w:rFonts w:ascii="Verdana" w:hAnsi="Verdana"/>
          <w:b/>
          <w:color w:val="000000" w:themeColor="text1"/>
          <w:sz w:val="20"/>
          <w:szCs w:val="20"/>
        </w:rPr>
        <w:t>Член на управителен или контролен орган, както и временно изпълняващ такава длъжност, включително прокурист или търговски пълномощник на кандидата, е свързано лице</w:t>
      </w:r>
      <w:r w:rsidR="003F1496" w:rsidRPr="008D1D4B">
        <w:rPr>
          <w:rFonts w:ascii="Verdana" w:hAnsi="Verdana"/>
          <w:color w:val="000000" w:themeColor="text1"/>
          <w:sz w:val="20"/>
          <w:szCs w:val="20"/>
        </w:rPr>
        <w:t xml:space="preserve">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w:t>
      </w:r>
      <w:proofErr w:type="spellStart"/>
      <w:r w:rsidR="00B3475B" w:rsidRPr="008D1D4B">
        <w:rPr>
          <w:rFonts w:ascii="Verdana" w:hAnsi="Verdana"/>
          <w:color w:val="000000" w:themeColor="text1"/>
          <w:sz w:val="20"/>
          <w:szCs w:val="20"/>
        </w:rPr>
        <w:t>СНД</w:t>
      </w:r>
      <w:proofErr w:type="spellEnd"/>
      <w:r w:rsidR="003F1496" w:rsidRPr="008D1D4B">
        <w:rPr>
          <w:rFonts w:ascii="Verdana" w:hAnsi="Verdana"/>
          <w:color w:val="000000" w:themeColor="text1"/>
          <w:sz w:val="20"/>
          <w:szCs w:val="20"/>
        </w:rPr>
        <w:t>.</w:t>
      </w:r>
    </w:p>
    <w:p w:rsidR="003F1496" w:rsidRPr="008D1D4B" w:rsidRDefault="002738DC" w:rsidP="003F1496">
      <w:pPr>
        <w:spacing w:before="120" w:after="120" w:line="312" w:lineRule="auto"/>
        <w:jc w:val="both"/>
        <w:rPr>
          <w:rFonts w:ascii="Verdana" w:hAnsi="Verdana"/>
          <w:sz w:val="20"/>
          <w:szCs w:val="20"/>
        </w:rPr>
      </w:pPr>
      <w:r w:rsidRPr="008D1D4B">
        <w:rPr>
          <w:rFonts w:ascii="Verdana" w:hAnsi="Verdana"/>
          <w:b/>
          <w:sz w:val="20"/>
          <w:szCs w:val="20"/>
        </w:rPr>
        <w:t>4</w:t>
      </w:r>
      <w:r w:rsidR="003F1496" w:rsidRPr="008D1D4B">
        <w:rPr>
          <w:rFonts w:ascii="Verdana" w:hAnsi="Verdana"/>
          <w:b/>
          <w:sz w:val="20"/>
          <w:szCs w:val="20"/>
        </w:rPr>
        <w:t>. Кандидатът отговаря на останалите изисквания и ограничения, поставени в Условията за кандидатстване,</w:t>
      </w:r>
      <w:r w:rsidR="003F1496" w:rsidRPr="008D1D4B">
        <w:rPr>
          <w:rFonts w:ascii="Verdana" w:hAnsi="Verdana"/>
          <w:sz w:val="20"/>
          <w:szCs w:val="20"/>
        </w:rPr>
        <w:t xml:space="preserve"> и за които проверка по същество се извършва преди сключване на договор.</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Механизма, ще бъде издадено Решение за отказ за предоставяне на безвъзмездно финансиране за съответния кандидат.</w:t>
      </w:r>
    </w:p>
    <w:p w:rsidR="003F1496" w:rsidRPr="008D1D4B" w:rsidRDefault="002738DC" w:rsidP="003F1496">
      <w:pPr>
        <w:spacing w:before="120" w:after="120" w:line="312" w:lineRule="auto"/>
        <w:jc w:val="both"/>
        <w:rPr>
          <w:rFonts w:ascii="Verdana" w:hAnsi="Verdana"/>
          <w:b/>
          <w:sz w:val="20"/>
          <w:szCs w:val="20"/>
        </w:rPr>
      </w:pPr>
      <w:r w:rsidRPr="008D1D4B">
        <w:rPr>
          <w:rFonts w:ascii="Verdana" w:hAnsi="Verdana"/>
          <w:b/>
          <w:sz w:val="20"/>
          <w:szCs w:val="20"/>
        </w:rPr>
        <w:t>I</w:t>
      </w:r>
      <w:r w:rsidR="003F1496" w:rsidRPr="008D1D4B">
        <w:rPr>
          <w:rFonts w:ascii="Verdana" w:hAnsi="Verdana"/>
          <w:b/>
          <w:sz w:val="20"/>
          <w:szCs w:val="20"/>
        </w:rPr>
        <w:t xml:space="preserve">V. Преди сключване на договор за финансиране, </w:t>
      </w:r>
      <w:proofErr w:type="spellStart"/>
      <w:r w:rsidR="003F1496" w:rsidRPr="008D1D4B">
        <w:rPr>
          <w:rFonts w:ascii="Verdana" w:hAnsi="Verdana"/>
          <w:b/>
          <w:sz w:val="20"/>
          <w:szCs w:val="20"/>
        </w:rPr>
        <w:t>СНД</w:t>
      </w:r>
      <w:proofErr w:type="spellEnd"/>
      <w:r w:rsidR="003F1496" w:rsidRPr="008D1D4B">
        <w:rPr>
          <w:rFonts w:ascii="Verdana" w:hAnsi="Verdana"/>
          <w:b/>
          <w:sz w:val="20"/>
          <w:szCs w:val="20"/>
        </w:rPr>
        <w:t xml:space="preserve"> ще извърши и следните проверки във връзка със съответствието на инвестицията с условията на режима „инвестиционни помощи за насърчаване на енергията от възобновяеми източници“ съгласно чл. 41 от Регламент (ЕС) № 651/2014:</w:t>
      </w:r>
    </w:p>
    <w:p w:rsidR="003F1496" w:rsidRPr="008D1D4B" w:rsidRDefault="003F1496" w:rsidP="003F1496">
      <w:pPr>
        <w:spacing w:before="120" w:after="120" w:line="312" w:lineRule="auto"/>
        <w:jc w:val="both"/>
        <w:rPr>
          <w:rFonts w:ascii="Verdana" w:hAnsi="Verdana"/>
          <w:b/>
          <w:sz w:val="20"/>
          <w:szCs w:val="20"/>
        </w:rPr>
      </w:pPr>
      <w:r w:rsidRPr="008D1D4B">
        <w:rPr>
          <w:rFonts w:ascii="Verdana" w:hAnsi="Verdana"/>
          <w:b/>
          <w:sz w:val="20"/>
          <w:szCs w:val="20"/>
        </w:rPr>
        <w:t xml:space="preserve">1. Кандидати, които имат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lastRenderedPageBreak/>
        <w:t>Съгласно Регламент на Комисията (ЕС) № 651/2014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а също и в Информационна система "Регистър на минималните помощи" относно обстоятелството дали кандидатът е получавал помощ за оздравяване или съответно помощ за преструктуриране.</w:t>
      </w:r>
    </w:p>
    <w:p w:rsidR="003F1496" w:rsidRPr="008D1D4B" w:rsidRDefault="003F1496" w:rsidP="003F1496">
      <w:pPr>
        <w:spacing w:before="120" w:after="120" w:line="312" w:lineRule="auto"/>
        <w:jc w:val="both"/>
        <w:rPr>
          <w:rFonts w:ascii="Verdana" w:hAnsi="Verdana"/>
          <w:b/>
          <w:sz w:val="20"/>
          <w:szCs w:val="20"/>
        </w:rPr>
      </w:pPr>
      <w:r w:rsidRPr="008D1D4B">
        <w:rPr>
          <w:rFonts w:ascii="Verdana" w:hAnsi="Verdana"/>
          <w:b/>
          <w:sz w:val="20"/>
          <w:szCs w:val="20"/>
        </w:rPr>
        <w:t>2. Кандидати (и на ниво група), които са в затруднено положение съгласно чл. 2, пар</w:t>
      </w:r>
      <w:r w:rsidR="00CC271C">
        <w:rPr>
          <w:rFonts w:ascii="Verdana" w:hAnsi="Verdana"/>
          <w:b/>
          <w:sz w:val="20"/>
          <w:szCs w:val="20"/>
        </w:rPr>
        <w:t>аграф</w:t>
      </w:r>
      <w:r w:rsidRPr="008D1D4B">
        <w:rPr>
          <w:rFonts w:ascii="Verdana" w:hAnsi="Verdana"/>
          <w:b/>
          <w:sz w:val="20"/>
          <w:szCs w:val="20"/>
        </w:rPr>
        <w:t xml:space="preserve"> 18 от Регламент на Комисията (ЕС) № 651/2014. </w:t>
      </w:r>
    </w:p>
    <w:p w:rsidR="00CC271C"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Съгласно чл. 1, пар</w:t>
      </w:r>
      <w:r w:rsidR="00CC271C">
        <w:rPr>
          <w:rFonts w:ascii="Verdana" w:hAnsi="Verdana"/>
          <w:sz w:val="20"/>
          <w:szCs w:val="20"/>
        </w:rPr>
        <w:t>аграф</w:t>
      </w:r>
      <w:r w:rsidRPr="008D1D4B">
        <w:rPr>
          <w:rFonts w:ascii="Verdana" w:hAnsi="Verdana"/>
          <w:sz w:val="20"/>
          <w:szCs w:val="20"/>
        </w:rPr>
        <w:t xml:space="preserve"> 4, буква в) от Регламент на Комисията (ЕС) № 651/2014 недопустими са кандидати (и на ниво група), които са в затруднено положение съгласно чл. 2, пар</w:t>
      </w:r>
      <w:r w:rsidR="00CC271C">
        <w:rPr>
          <w:rFonts w:ascii="Verdana" w:hAnsi="Verdana"/>
          <w:sz w:val="20"/>
          <w:szCs w:val="20"/>
        </w:rPr>
        <w:t>аграф</w:t>
      </w:r>
      <w:r w:rsidRPr="008D1D4B">
        <w:rPr>
          <w:rFonts w:ascii="Verdana" w:hAnsi="Verdana"/>
          <w:sz w:val="20"/>
          <w:szCs w:val="20"/>
        </w:rPr>
        <w:t xml:space="preserve"> 18 от същия регламент.</w:t>
      </w:r>
    </w:p>
    <w:p w:rsidR="003F1496" w:rsidRPr="008D1D4B" w:rsidRDefault="003F1496" w:rsidP="003F1496">
      <w:pPr>
        <w:pBdr>
          <w:top w:val="double" w:sz="4" w:space="1" w:color="538135"/>
          <w:left w:val="double" w:sz="4" w:space="4" w:color="538135"/>
          <w:bottom w:val="double" w:sz="4" w:space="1" w:color="538135"/>
          <w:right w:val="double" w:sz="4" w:space="4" w:color="538135"/>
        </w:pBdr>
        <w:spacing w:before="120" w:after="120" w:line="312" w:lineRule="auto"/>
        <w:jc w:val="both"/>
        <w:rPr>
          <w:rFonts w:ascii="Verdana" w:hAnsi="Verdana"/>
          <w:sz w:val="20"/>
          <w:szCs w:val="20"/>
        </w:rPr>
      </w:pPr>
      <w:r w:rsidRPr="008D1D4B">
        <w:rPr>
          <w:rFonts w:ascii="Verdana" w:hAnsi="Verdana"/>
          <w:b/>
          <w:sz w:val="20"/>
          <w:szCs w:val="20"/>
        </w:rPr>
        <w:t>ВАЖНО:</w:t>
      </w:r>
      <w:r w:rsidRPr="008D1D4B">
        <w:rPr>
          <w:rFonts w:ascii="Verdana" w:hAnsi="Verdana"/>
          <w:sz w:val="20"/>
          <w:szCs w:val="20"/>
        </w:rPr>
        <w:t xml:space="preserve"> Проверката </w:t>
      </w:r>
      <w:r w:rsidR="00C73DC5" w:rsidRPr="008D1D4B">
        <w:rPr>
          <w:rFonts w:ascii="Verdana" w:hAnsi="Verdana"/>
          <w:sz w:val="20"/>
          <w:szCs w:val="20"/>
        </w:rPr>
        <w:t xml:space="preserve">за свързаност </w:t>
      </w:r>
      <w:r w:rsidRPr="008D1D4B">
        <w:rPr>
          <w:rFonts w:ascii="Verdana" w:hAnsi="Verdana"/>
          <w:sz w:val="20"/>
          <w:szCs w:val="20"/>
        </w:rPr>
        <w:t xml:space="preserve">и определянето на „група“ от предприятия по точки 1) и 2) ще се извършва </w:t>
      </w:r>
      <w:r w:rsidR="00C73DC5" w:rsidRPr="008D1D4B">
        <w:rPr>
          <w:rFonts w:ascii="Verdana" w:hAnsi="Verdana"/>
          <w:sz w:val="20"/>
          <w:szCs w:val="20"/>
        </w:rPr>
        <w:t>съгласно т. 3 на Приложение 1 на Регламент (ЕС №651/214)</w:t>
      </w:r>
      <w:r w:rsidR="00CC271C">
        <w:rPr>
          <w:rFonts w:ascii="Verdana" w:hAnsi="Verdana"/>
          <w:sz w:val="20"/>
          <w:szCs w:val="20"/>
        </w:rPr>
        <w:t>.</w:t>
      </w:r>
      <w:r w:rsidR="00C73DC5" w:rsidRPr="008D1D4B">
        <w:rPr>
          <w:rFonts w:ascii="Verdana" w:hAnsi="Verdana"/>
          <w:sz w:val="20"/>
          <w:szCs w:val="20"/>
        </w:rPr>
        <w:t xml:space="preserve"> </w:t>
      </w:r>
      <w:r w:rsidRPr="008D1D4B">
        <w:rPr>
          <w:rFonts w:ascii="Verdana" w:hAnsi="Verdana"/>
          <w:sz w:val="20"/>
          <w:szCs w:val="20"/>
        </w:rPr>
        <w:t xml:space="preserve">Проверката включва преценка във връзка с наличието на икономически субект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w:t>
      </w:r>
      <w:proofErr w:type="spellStart"/>
      <w:r w:rsidRPr="008D1D4B">
        <w:rPr>
          <w:rFonts w:ascii="Verdana" w:hAnsi="Verdana"/>
          <w:sz w:val="20"/>
          <w:szCs w:val="20"/>
        </w:rPr>
        <w:t>ТР</w:t>
      </w:r>
      <w:proofErr w:type="spellEnd"/>
      <w:r w:rsidRPr="008D1D4B">
        <w:rPr>
          <w:rFonts w:ascii="Verdana" w:hAnsi="Verdana"/>
          <w:sz w:val="20"/>
          <w:szCs w:val="20"/>
        </w:rPr>
        <w:t xml:space="preserve"> и регистър на </w:t>
      </w:r>
      <w:proofErr w:type="spellStart"/>
      <w:r w:rsidRPr="008D1D4B">
        <w:rPr>
          <w:rFonts w:ascii="Verdana" w:hAnsi="Verdana"/>
          <w:sz w:val="20"/>
          <w:szCs w:val="20"/>
        </w:rPr>
        <w:t>ЮЛНЦ</w:t>
      </w:r>
      <w:proofErr w:type="spellEnd"/>
      <w:r w:rsidRPr="008D1D4B">
        <w:rPr>
          <w:rFonts w:ascii="Verdana" w:hAnsi="Verdana"/>
          <w:sz w:val="20"/>
          <w:szCs w:val="20"/>
        </w:rPr>
        <w:t>),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3F1496" w:rsidRPr="008D1D4B" w:rsidRDefault="003F1496" w:rsidP="003F1496">
      <w:pPr>
        <w:spacing w:before="120" w:after="120" w:line="312" w:lineRule="auto"/>
        <w:jc w:val="both"/>
        <w:rPr>
          <w:rFonts w:ascii="Verdana" w:hAnsi="Verdana"/>
          <w:b/>
          <w:sz w:val="20"/>
          <w:szCs w:val="20"/>
        </w:rPr>
      </w:pPr>
      <w:r w:rsidRPr="008D1D4B">
        <w:rPr>
          <w:rFonts w:ascii="Verdana" w:hAnsi="Verdana"/>
          <w:b/>
          <w:sz w:val="20"/>
          <w:szCs w:val="20"/>
        </w:rPr>
        <w:t xml:space="preserve">3. Кандидати,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Недопустими са кандидати по чл. 2, пар</w:t>
      </w:r>
      <w:r w:rsidR="00CC271C">
        <w:rPr>
          <w:rFonts w:ascii="Verdana" w:hAnsi="Verdana"/>
          <w:sz w:val="20"/>
          <w:szCs w:val="20"/>
        </w:rPr>
        <w:t>аграф</w:t>
      </w:r>
      <w:r w:rsidRPr="008D1D4B">
        <w:rPr>
          <w:rFonts w:ascii="Verdana" w:hAnsi="Verdana"/>
          <w:sz w:val="20"/>
          <w:szCs w:val="20"/>
        </w:rPr>
        <w:t xml:space="preserve"> 18, буква „г“ от Регламент на Комисията (ЕС) № 651/2014,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С оглед на горното преди сключване на договора за финансиране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rsidR="003F1496" w:rsidRPr="008D1D4B" w:rsidRDefault="003F1496" w:rsidP="003F1496">
      <w:pPr>
        <w:spacing w:before="120" w:after="120" w:line="312" w:lineRule="auto"/>
        <w:jc w:val="both"/>
        <w:rPr>
          <w:rFonts w:ascii="Verdana" w:hAnsi="Verdana"/>
          <w:sz w:val="20"/>
          <w:szCs w:val="20"/>
        </w:rPr>
      </w:pPr>
    </w:p>
    <w:p w:rsidR="00377D0D" w:rsidRPr="008D1D4B" w:rsidRDefault="003F1496" w:rsidP="003F1496">
      <w:pPr>
        <w:spacing w:before="120" w:after="120" w:line="312" w:lineRule="auto"/>
        <w:jc w:val="both"/>
        <w:rPr>
          <w:rFonts w:ascii="Verdana" w:hAnsi="Verdana"/>
          <w:b/>
          <w:bCs/>
          <w:sz w:val="20"/>
          <w:szCs w:val="20"/>
        </w:rPr>
      </w:pPr>
      <w:r w:rsidRPr="008D1D4B">
        <w:rPr>
          <w:rFonts w:ascii="Verdana" w:hAnsi="Verdana"/>
          <w:b/>
          <w:bCs/>
          <w:sz w:val="20"/>
          <w:szCs w:val="20"/>
        </w:rPr>
        <w:t xml:space="preserve">V. </w:t>
      </w:r>
      <w:r w:rsidR="00251D10" w:rsidRPr="008D1D4B">
        <w:rPr>
          <w:rFonts w:ascii="Verdana" w:hAnsi="Verdana"/>
          <w:b/>
          <w:bCs/>
          <w:sz w:val="20"/>
          <w:szCs w:val="20"/>
        </w:rPr>
        <w:t>Изпълнение и електронно</w:t>
      </w:r>
      <w:r w:rsidR="00377D0D" w:rsidRPr="008D1D4B">
        <w:rPr>
          <w:rFonts w:ascii="Verdana" w:hAnsi="Verdana"/>
          <w:b/>
          <w:bCs/>
          <w:sz w:val="20"/>
          <w:szCs w:val="20"/>
        </w:rPr>
        <w:t xml:space="preserve"> отчитане на инвестицията</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lastRenderedPageBreak/>
        <w:t xml:space="preserve">За целите на изпълнението и електронното отчитане на инвестицията, одобрените за финансиране крайни получатели следва самостоятелно да създадат потребителски профили за достъп до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раздел </w:t>
      </w:r>
      <w:proofErr w:type="spellStart"/>
      <w:r w:rsidRPr="008D1D4B">
        <w:rPr>
          <w:rFonts w:ascii="Verdana" w:hAnsi="Verdana"/>
          <w:sz w:val="20"/>
          <w:szCs w:val="20"/>
        </w:rPr>
        <w:t>НПВУ</w:t>
      </w:r>
      <w:proofErr w:type="spellEnd"/>
      <w:r w:rsidRPr="008D1D4B">
        <w:rPr>
          <w:rFonts w:ascii="Verdana" w:hAnsi="Verdana"/>
          <w:sz w:val="20"/>
          <w:szCs w:val="20"/>
        </w:rPr>
        <w:t xml:space="preserve">, като използват функционалностите на системата. Потребителските профили за електронно отчитане се създават от одобрените крайни получатели в модул „E-кандидатстване“, раздел „Проектни предложения“, секция (таб) „Профили за Е-отчитане“. За целта в системата следва да се прикачи Заявление за профил за достъп до </w:t>
      </w:r>
      <w:proofErr w:type="spellStart"/>
      <w:r w:rsidRPr="008D1D4B">
        <w:rPr>
          <w:rFonts w:ascii="Verdana" w:hAnsi="Verdana"/>
          <w:sz w:val="20"/>
          <w:szCs w:val="20"/>
        </w:rPr>
        <w:t>ИСУН</w:t>
      </w:r>
      <w:proofErr w:type="spellEnd"/>
      <w:r w:rsidRPr="008D1D4B">
        <w:rPr>
          <w:rFonts w:ascii="Verdana" w:hAnsi="Verdana"/>
          <w:sz w:val="20"/>
          <w:szCs w:val="20"/>
        </w:rPr>
        <w:t xml:space="preserve">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(Приложение </w:t>
      </w:r>
      <w:r w:rsidR="00BD202C" w:rsidRPr="008D1D4B">
        <w:rPr>
          <w:rFonts w:ascii="Verdana" w:hAnsi="Verdana"/>
          <w:sz w:val="20"/>
          <w:szCs w:val="20"/>
        </w:rPr>
        <w:t>3</w:t>
      </w:r>
      <w:r w:rsidRPr="008D1D4B">
        <w:rPr>
          <w:rFonts w:ascii="Verdana" w:hAnsi="Verdana"/>
          <w:sz w:val="20"/>
          <w:szCs w:val="20"/>
        </w:rPr>
        <w:t xml:space="preserve"> към Условията за изпълнение) и/или  Заявление за профил за достъп до </w:t>
      </w:r>
      <w:proofErr w:type="spellStart"/>
      <w:r w:rsidRPr="008D1D4B">
        <w:rPr>
          <w:rFonts w:ascii="Verdana" w:hAnsi="Verdana"/>
          <w:sz w:val="20"/>
          <w:szCs w:val="20"/>
        </w:rPr>
        <w:t>ИСУН</w:t>
      </w:r>
      <w:proofErr w:type="spellEnd"/>
      <w:r w:rsidRPr="008D1D4B">
        <w:rPr>
          <w:rFonts w:ascii="Verdana" w:hAnsi="Verdana"/>
          <w:sz w:val="20"/>
          <w:szCs w:val="20"/>
        </w:rPr>
        <w:t xml:space="preserve">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(Приложение </w:t>
      </w:r>
      <w:r w:rsidR="00BD202C" w:rsidRPr="008D1D4B">
        <w:rPr>
          <w:rFonts w:ascii="Verdana" w:hAnsi="Verdana"/>
          <w:sz w:val="20"/>
          <w:szCs w:val="20"/>
        </w:rPr>
        <w:t>4</w:t>
      </w:r>
      <w:r w:rsidRPr="008D1D4B">
        <w:rPr>
          <w:rFonts w:ascii="Verdana" w:hAnsi="Verdana"/>
          <w:sz w:val="20"/>
          <w:szCs w:val="20"/>
        </w:rPr>
        <w:t xml:space="preserve"> към Условията за изпълнение) – подписано с валиден </w:t>
      </w:r>
      <w:proofErr w:type="spellStart"/>
      <w:r w:rsidRPr="008D1D4B">
        <w:rPr>
          <w:rFonts w:ascii="Verdana" w:hAnsi="Verdana"/>
          <w:sz w:val="20"/>
          <w:szCs w:val="20"/>
        </w:rPr>
        <w:t>КЕП</w:t>
      </w:r>
      <w:proofErr w:type="spellEnd"/>
      <w:r w:rsidRPr="008D1D4B">
        <w:rPr>
          <w:rFonts w:ascii="Verdana" w:hAnsi="Verdana"/>
          <w:sz w:val="20"/>
          <w:szCs w:val="20"/>
        </w:rPr>
        <w:t xml:space="preserve"> от лице, което е официален представляващ на кандидата и е вписан като такъв в </w:t>
      </w:r>
      <w:proofErr w:type="spellStart"/>
      <w:r w:rsidRPr="008D1D4B">
        <w:rPr>
          <w:rFonts w:ascii="Verdana" w:hAnsi="Verdana"/>
          <w:sz w:val="20"/>
          <w:szCs w:val="20"/>
        </w:rPr>
        <w:t>ТР</w:t>
      </w:r>
      <w:proofErr w:type="spellEnd"/>
      <w:r w:rsidRPr="008D1D4B">
        <w:rPr>
          <w:rFonts w:ascii="Verdana" w:hAnsi="Verdana"/>
          <w:sz w:val="20"/>
          <w:szCs w:val="20"/>
        </w:rPr>
        <w:t xml:space="preserve"> и регистъра на </w:t>
      </w:r>
      <w:proofErr w:type="spellStart"/>
      <w:r w:rsidRPr="008D1D4B">
        <w:rPr>
          <w:rFonts w:ascii="Verdana" w:hAnsi="Verdana"/>
          <w:sz w:val="20"/>
          <w:szCs w:val="20"/>
        </w:rPr>
        <w:t>ЮЛНЦ</w:t>
      </w:r>
      <w:proofErr w:type="spellEnd"/>
      <w:r w:rsidRPr="008D1D4B">
        <w:rPr>
          <w:rFonts w:ascii="Verdana" w:hAnsi="Verdana"/>
          <w:sz w:val="20"/>
          <w:szCs w:val="20"/>
        </w:rPr>
        <w:t xml:space="preserve">. В случаите, когато крайният получател се представлява само заедно от няколко физически лица, заявлението се попълва и подписва от всички тях. </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След проверка на данните, въведени в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раздел </w:t>
      </w:r>
      <w:proofErr w:type="spellStart"/>
      <w:r w:rsidRPr="008D1D4B">
        <w:rPr>
          <w:rFonts w:ascii="Verdana" w:hAnsi="Verdana"/>
          <w:sz w:val="20"/>
          <w:szCs w:val="20"/>
        </w:rPr>
        <w:t>НПВУ</w:t>
      </w:r>
      <w:proofErr w:type="spellEnd"/>
      <w:r w:rsidRPr="008D1D4B">
        <w:rPr>
          <w:rFonts w:ascii="Verdana" w:hAnsi="Verdana"/>
          <w:sz w:val="20"/>
          <w:szCs w:val="20"/>
        </w:rPr>
        <w:t xml:space="preserve">, </w:t>
      </w:r>
      <w:proofErr w:type="spellStart"/>
      <w:r w:rsidRPr="008D1D4B">
        <w:rPr>
          <w:rFonts w:ascii="Verdana" w:hAnsi="Verdana"/>
          <w:sz w:val="20"/>
          <w:szCs w:val="20"/>
        </w:rPr>
        <w:t>СНД</w:t>
      </w:r>
      <w:proofErr w:type="spellEnd"/>
      <w:r w:rsidRPr="008D1D4B">
        <w:rPr>
          <w:rFonts w:ascii="Verdana" w:hAnsi="Verdana"/>
          <w:sz w:val="20"/>
          <w:szCs w:val="20"/>
        </w:rPr>
        <w:t xml:space="preserve"> активира създадения потребителски профил след сключване на договор за финансиране със съответния краен получател. </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Ако кандидат по одобрено за финансиране предложение за изпълнение на инвестиция откаже сключване на договор за финансиране, се пристъпва към сключване на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 </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В 7-дневен срок от представянето на доказателствата, че кандидатът отговаря на изискванията за краен получател на средства от </w:t>
      </w:r>
      <w:proofErr w:type="spellStart"/>
      <w:r w:rsidRPr="008D1D4B">
        <w:rPr>
          <w:rFonts w:ascii="Verdana" w:hAnsi="Verdana"/>
          <w:sz w:val="20"/>
          <w:szCs w:val="20"/>
        </w:rPr>
        <w:t>МВУ</w:t>
      </w:r>
      <w:proofErr w:type="spellEnd"/>
      <w:r w:rsidRPr="008D1D4B">
        <w:rPr>
          <w:rFonts w:ascii="Verdana" w:hAnsi="Verdana"/>
          <w:sz w:val="20"/>
          <w:szCs w:val="20"/>
        </w:rPr>
        <w:t xml:space="preserve">, ръководителят на </w:t>
      </w:r>
      <w:proofErr w:type="spellStart"/>
      <w:r w:rsidRPr="008D1D4B">
        <w:rPr>
          <w:rFonts w:ascii="Verdana" w:hAnsi="Verdana"/>
          <w:sz w:val="20"/>
          <w:szCs w:val="20"/>
        </w:rPr>
        <w:t>СНД</w:t>
      </w:r>
      <w:proofErr w:type="spellEnd"/>
      <w:r w:rsidRPr="008D1D4B">
        <w:rPr>
          <w:rFonts w:ascii="Verdana" w:hAnsi="Verdana"/>
          <w:sz w:val="20"/>
          <w:szCs w:val="20"/>
        </w:rPr>
        <w:t xml:space="preserve"> издава решение за предоставяне на средства от Механизма по всяко предложение, включено в списъка на предложените за финансиране предложения, подредени по реда на тяхното класиране,  и размера на средствата от </w:t>
      </w:r>
      <w:proofErr w:type="spellStart"/>
      <w:r w:rsidRPr="008D1D4B">
        <w:rPr>
          <w:rFonts w:ascii="Verdana" w:hAnsi="Verdana"/>
          <w:sz w:val="20"/>
          <w:szCs w:val="20"/>
        </w:rPr>
        <w:t>МВУ</w:t>
      </w:r>
      <w:proofErr w:type="spellEnd"/>
      <w:r w:rsidRPr="008D1D4B">
        <w:rPr>
          <w:rFonts w:ascii="Verdana" w:hAnsi="Verdana"/>
          <w:sz w:val="20"/>
          <w:szCs w:val="20"/>
        </w:rPr>
        <w:t xml:space="preserve">, които да бъдат предоставени за всяко от тях. При наличие на остатъчен финансов ресурс по процедурата решение за предоставяне на средства от </w:t>
      </w:r>
      <w:proofErr w:type="spellStart"/>
      <w:r w:rsidR="00CC271C">
        <w:rPr>
          <w:rFonts w:ascii="Verdana" w:hAnsi="Verdana"/>
          <w:sz w:val="20"/>
          <w:szCs w:val="20"/>
        </w:rPr>
        <w:t>МВУ</w:t>
      </w:r>
      <w:proofErr w:type="spellEnd"/>
      <w:r w:rsidR="00CC271C" w:rsidRPr="008D1D4B">
        <w:rPr>
          <w:rFonts w:ascii="Verdana" w:hAnsi="Verdana"/>
          <w:sz w:val="20"/>
          <w:szCs w:val="20"/>
        </w:rPr>
        <w:t xml:space="preserve"> </w:t>
      </w:r>
      <w:r w:rsidRPr="008D1D4B">
        <w:rPr>
          <w:rFonts w:ascii="Verdana" w:hAnsi="Verdana"/>
          <w:sz w:val="20"/>
          <w:szCs w:val="20"/>
        </w:rPr>
        <w:t>се издава и за кандидати, включени в списъка с резервните предложения (в случай че такъв е съставен), които успешно са преминали оценяването, но за които не достига финансиране, подредени по реда на тяхното класиране – до изчерпване на средствата</w:t>
      </w:r>
      <w:r w:rsidR="00F137CE" w:rsidRPr="008D1D4B">
        <w:rPr>
          <w:rFonts w:ascii="Verdana" w:hAnsi="Verdana"/>
          <w:sz w:val="20"/>
          <w:szCs w:val="20"/>
        </w:rPr>
        <w:t xml:space="preserve"> по настоящата процедура</w:t>
      </w:r>
      <w:r w:rsidRPr="008D1D4B">
        <w:rPr>
          <w:rFonts w:ascii="Verdana" w:hAnsi="Verdana"/>
          <w:sz w:val="20"/>
          <w:szCs w:val="20"/>
        </w:rPr>
        <w:t>.</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В срок до 15 работни дни от влизането в сила на решението за предоставяне на средства от </w:t>
      </w:r>
      <w:proofErr w:type="spellStart"/>
      <w:r w:rsidRPr="008D1D4B">
        <w:rPr>
          <w:rFonts w:ascii="Verdana" w:hAnsi="Verdana"/>
          <w:sz w:val="20"/>
          <w:szCs w:val="20"/>
        </w:rPr>
        <w:t>НПВУ</w:t>
      </w:r>
      <w:proofErr w:type="spellEnd"/>
      <w:r w:rsidRPr="008D1D4B">
        <w:rPr>
          <w:rFonts w:ascii="Verdana" w:hAnsi="Verdana"/>
          <w:sz w:val="20"/>
          <w:szCs w:val="20"/>
        </w:rPr>
        <w:t xml:space="preserve">, ръководителят на </w:t>
      </w:r>
      <w:proofErr w:type="spellStart"/>
      <w:r w:rsidRPr="008D1D4B">
        <w:rPr>
          <w:rFonts w:ascii="Verdana" w:hAnsi="Verdana"/>
          <w:sz w:val="20"/>
          <w:szCs w:val="20"/>
        </w:rPr>
        <w:t>СНД</w:t>
      </w:r>
      <w:proofErr w:type="spellEnd"/>
      <w:r w:rsidRPr="008D1D4B">
        <w:rPr>
          <w:rFonts w:ascii="Verdana" w:hAnsi="Verdana"/>
          <w:sz w:val="20"/>
          <w:szCs w:val="20"/>
        </w:rPr>
        <w:t xml:space="preserve"> сключва договор за финансиране с крайния получател.</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Няма да бъде сключван договор за финансиране  с одобрен кандидат, по отношение на когото е налице </w:t>
      </w:r>
      <w:proofErr w:type="spellStart"/>
      <w:r w:rsidRPr="008D1D4B">
        <w:rPr>
          <w:rFonts w:ascii="Verdana" w:hAnsi="Verdana"/>
          <w:sz w:val="20"/>
          <w:szCs w:val="20"/>
        </w:rPr>
        <w:t>неприключила</w:t>
      </w:r>
      <w:proofErr w:type="spellEnd"/>
      <w:r w:rsidRPr="008D1D4B">
        <w:rPr>
          <w:rFonts w:ascii="Verdana" w:hAnsi="Verdana"/>
          <w:sz w:val="20"/>
          <w:szCs w:val="20"/>
        </w:rPr>
        <w:t xml:space="preserve"> проверка по сигнал за нередност. Договор за </w:t>
      </w:r>
      <w:r w:rsidRPr="008D1D4B">
        <w:rPr>
          <w:rFonts w:ascii="Verdana" w:hAnsi="Verdana"/>
          <w:sz w:val="20"/>
          <w:szCs w:val="20"/>
        </w:rPr>
        <w:lastRenderedPageBreak/>
        <w:t>финансиране ще бъде сключен, в случай че проверката по сигнала приключи с извод за липса на нередност.</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Няма да бъде сключван договор за финансиране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При наличие на някое от посочените обстоятелства, покана по чл. 19, ал. 2 от ПМС 114/2022 г. до съответния кандидат не се изпраща.</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Ръководителят на </w:t>
      </w:r>
      <w:proofErr w:type="spellStart"/>
      <w:r w:rsidRPr="008D1D4B">
        <w:rPr>
          <w:rFonts w:ascii="Verdana" w:hAnsi="Verdana"/>
          <w:sz w:val="20"/>
          <w:szCs w:val="20"/>
        </w:rPr>
        <w:t>СНД</w:t>
      </w:r>
      <w:proofErr w:type="spellEnd"/>
      <w:r w:rsidRPr="008D1D4B">
        <w:rPr>
          <w:rFonts w:ascii="Verdana" w:hAnsi="Verdana"/>
          <w:sz w:val="20"/>
          <w:szCs w:val="20"/>
        </w:rPr>
        <w:t xml:space="preserve"> издава мотивирано решение, с което отказва предоставянето на безвъзмездно финансиране, в 10-дневен срок от одобрение на доклада на оценителната комисия, съответно от изтичането на срока по чл. 19, ал. 2 от ПМС № 114/2022 г.:</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за всяко предложение за изпълнение на инвестиция, включено в списъка на предложените за отхвърляне предложения за изпълнение на инвестиция и основанието за отхвърлянето им, включен в доклада за работата на оценителната комисия;</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при несъгласие на кандидата да сключи договор за финансиране;</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 на кандидат, който не отговаря на изискванията за краен получател на средства от </w:t>
      </w:r>
      <w:proofErr w:type="spellStart"/>
      <w:r w:rsidRPr="008D1D4B">
        <w:rPr>
          <w:rFonts w:ascii="Verdana" w:hAnsi="Verdana"/>
          <w:sz w:val="20"/>
          <w:szCs w:val="20"/>
        </w:rPr>
        <w:t>МВУ</w:t>
      </w:r>
      <w:proofErr w:type="spellEnd"/>
      <w:r w:rsidRPr="008D1D4B">
        <w:rPr>
          <w:rFonts w:ascii="Verdana" w:hAnsi="Verdana"/>
          <w:sz w:val="20"/>
          <w:szCs w:val="20"/>
        </w:rPr>
        <w:t xml:space="preserve"> или не е представил в срок доказателства за това;</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за предложения, при които се установи, че не е спазена забраната за кумулативно предоставяне и за двойно финансиране по чл. 191 от Регламент (ЕС) 2018/1046;</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Индивидуалните административни актове на Ръководителя на </w:t>
      </w:r>
      <w:proofErr w:type="spellStart"/>
      <w:r w:rsidRPr="008D1D4B">
        <w:rPr>
          <w:rFonts w:ascii="Verdana" w:hAnsi="Verdana"/>
          <w:sz w:val="20"/>
          <w:szCs w:val="20"/>
        </w:rPr>
        <w:t>СНД</w:t>
      </w:r>
      <w:proofErr w:type="spellEnd"/>
      <w:r w:rsidRPr="008D1D4B">
        <w:rPr>
          <w:rFonts w:ascii="Verdana" w:hAnsi="Verdana"/>
          <w:sz w:val="20"/>
          <w:szCs w:val="20"/>
        </w:rPr>
        <w:t xml:space="preserve"> за отказ за предоставяне на средства се издават като електронни документи по реда на Закона за електронното управление и се съобщават на кандидатите чрез системата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раздел </w:t>
      </w:r>
      <w:proofErr w:type="spellStart"/>
      <w:r w:rsidRPr="008D1D4B">
        <w:rPr>
          <w:rFonts w:ascii="Verdana" w:hAnsi="Verdana"/>
          <w:sz w:val="20"/>
          <w:szCs w:val="20"/>
        </w:rPr>
        <w:t>НПВУ</w:t>
      </w:r>
      <w:proofErr w:type="spellEnd"/>
      <w:r w:rsidRPr="008D1D4B">
        <w:rPr>
          <w:rFonts w:ascii="Verdana" w:hAnsi="Verdana"/>
          <w:sz w:val="20"/>
          <w:szCs w:val="20"/>
        </w:rPr>
        <w:t xml:space="preserve"> в изпълнение на чл. 30, ал. 1 и ал. 2 от ПМС № 114/</w:t>
      </w:r>
      <w:proofErr w:type="spellStart"/>
      <w:r w:rsidRPr="008D1D4B">
        <w:rPr>
          <w:rFonts w:ascii="Verdana" w:hAnsi="Verdana"/>
          <w:sz w:val="20"/>
          <w:szCs w:val="20"/>
        </w:rPr>
        <w:t>2022г</w:t>
      </w:r>
      <w:proofErr w:type="spellEnd"/>
      <w:r w:rsidRPr="008D1D4B">
        <w:rPr>
          <w:rFonts w:ascii="Verdana" w:hAnsi="Verdana"/>
          <w:sz w:val="20"/>
          <w:szCs w:val="20"/>
        </w:rPr>
        <w:t xml:space="preserve">. Към съобщението в </w:t>
      </w:r>
      <w:proofErr w:type="spellStart"/>
      <w:r w:rsidRPr="008D1D4B">
        <w:rPr>
          <w:rFonts w:ascii="Verdana" w:hAnsi="Verdana"/>
          <w:sz w:val="20"/>
          <w:szCs w:val="20"/>
        </w:rPr>
        <w:t>ИСМ-ИСУН</w:t>
      </w:r>
      <w:proofErr w:type="spellEnd"/>
      <w:r w:rsidRPr="008D1D4B">
        <w:rPr>
          <w:rFonts w:ascii="Verdana" w:hAnsi="Verdana"/>
          <w:sz w:val="20"/>
          <w:szCs w:val="20"/>
        </w:rPr>
        <w:t xml:space="preserve"> 2020, раздел </w:t>
      </w:r>
      <w:proofErr w:type="spellStart"/>
      <w:r w:rsidRPr="008D1D4B">
        <w:rPr>
          <w:rFonts w:ascii="Verdana" w:hAnsi="Verdana"/>
          <w:sz w:val="20"/>
          <w:szCs w:val="20"/>
        </w:rPr>
        <w:t>НПВУ</w:t>
      </w:r>
      <w:proofErr w:type="spellEnd"/>
      <w:r w:rsidRPr="008D1D4B">
        <w:rPr>
          <w:rFonts w:ascii="Verdana" w:hAnsi="Verdana"/>
          <w:sz w:val="20"/>
          <w:szCs w:val="20"/>
        </w:rPr>
        <w:t xml:space="preserve"> до съответния кандидат се прикач</w:t>
      </w:r>
      <w:r w:rsidR="004F4025">
        <w:rPr>
          <w:rFonts w:ascii="Verdana" w:hAnsi="Verdana"/>
          <w:sz w:val="20"/>
          <w:szCs w:val="20"/>
        </w:rPr>
        <w:t>в</w:t>
      </w:r>
      <w:r w:rsidRPr="008D1D4B">
        <w:rPr>
          <w:rFonts w:ascii="Verdana" w:hAnsi="Verdana"/>
          <w:sz w:val="20"/>
          <w:szCs w:val="20"/>
        </w:rPr>
        <w:t xml:space="preserve">а и издадения акт. На интернет страницата на </w:t>
      </w:r>
      <w:proofErr w:type="spellStart"/>
      <w:r w:rsidRPr="008D1D4B">
        <w:rPr>
          <w:rFonts w:ascii="Verdana" w:hAnsi="Verdana"/>
          <w:sz w:val="20"/>
          <w:szCs w:val="20"/>
        </w:rPr>
        <w:t>СНД</w:t>
      </w:r>
      <w:proofErr w:type="spellEnd"/>
      <w:r w:rsidRPr="008D1D4B">
        <w:rPr>
          <w:rFonts w:ascii="Verdana" w:hAnsi="Verdana"/>
          <w:sz w:val="20"/>
          <w:szCs w:val="20"/>
        </w:rPr>
        <w:t xml:space="preserve"> и в Информационната система за Механизма се публикува информация относно издадените решения за отказ за предоставяне на средства, съдържаща данни за номера и датата на издаденото решение, регистрационен номер и наименование на предложението, краен получател и размер на отказаните средства.</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Всеки кандидат може да подаде до Ръководителя на </w:t>
      </w:r>
      <w:proofErr w:type="spellStart"/>
      <w:r w:rsidRPr="008D1D4B">
        <w:rPr>
          <w:rFonts w:ascii="Verdana" w:hAnsi="Verdana"/>
          <w:sz w:val="20"/>
          <w:szCs w:val="20"/>
        </w:rPr>
        <w:t>СНД</w:t>
      </w:r>
      <w:proofErr w:type="spellEnd"/>
      <w:r w:rsidRPr="008D1D4B">
        <w:rPr>
          <w:rFonts w:ascii="Verdana" w:hAnsi="Verdana"/>
          <w:sz w:val="20"/>
          <w:szCs w:val="20"/>
        </w:rPr>
        <w:t xml:space="preserve"> сигнал за предоставяне на невярна и/или подвеждаща информация от кандидати в процедури за предоставяне на средства и/или от краен получател на безвъзмездно финансиране, които при изпълнение на договор, сключен по предложение за изпълнение на инвестиция, финансиран от </w:t>
      </w:r>
      <w:proofErr w:type="spellStart"/>
      <w:r w:rsidR="00CC271C">
        <w:rPr>
          <w:rFonts w:ascii="Verdana" w:hAnsi="Verdana"/>
          <w:sz w:val="20"/>
          <w:szCs w:val="20"/>
        </w:rPr>
        <w:t>МВУ</w:t>
      </w:r>
      <w:proofErr w:type="spellEnd"/>
      <w:r w:rsidRPr="008D1D4B">
        <w:rPr>
          <w:rFonts w:ascii="Verdana" w:hAnsi="Verdana"/>
          <w:sz w:val="20"/>
          <w:szCs w:val="20"/>
        </w:rPr>
        <w:t>, предоставят невярна и /или подвеждаща информация за вписване в регистъра и проверка.</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t xml:space="preserve">След сключване на договора за финансиране, с оглед спазване на изискванията за прозрачност на държавните помощи във връзка със Съобщението относно </w:t>
      </w:r>
      <w:r w:rsidRPr="008D1D4B">
        <w:rPr>
          <w:rFonts w:ascii="Verdana" w:hAnsi="Verdana"/>
          <w:sz w:val="20"/>
          <w:szCs w:val="20"/>
        </w:rPr>
        <w:lastRenderedPageBreak/>
        <w:t>прозрачността, ще се публикува информация за предоставените държавни помощи в размер над 500 000 евро.</w:t>
      </w:r>
    </w:p>
    <w:p w:rsidR="003F1496" w:rsidRPr="008D1D4B" w:rsidRDefault="003F1496" w:rsidP="003F1496">
      <w:pPr>
        <w:spacing w:before="120" w:after="120" w:line="312" w:lineRule="auto"/>
        <w:jc w:val="both"/>
        <w:rPr>
          <w:rFonts w:ascii="Verdana" w:hAnsi="Verdana"/>
          <w:b/>
          <w:sz w:val="20"/>
          <w:szCs w:val="20"/>
        </w:rPr>
      </w:pPr>
      <w:r w:rsidRPr="008D1D4B">
        <w:rPr>
          <w:rFonts w:ascii="Verdana" w:hAnsi="Verdana"/>
          <w:b/>
          <w:sz w:val="20"/>
          <w:szCs w:val="20"/>
        </w:rPr>
        <w:t xml:space="preserve">Кандидатите трябва да съхраняват и да предоставят при поискване или извършване на проверки, както от страна на </w:t>
      </w:r>
      <w:proofErr w:type="spellStart"/>
      <w:r w:rsidRPr="008D1D4B">
        <w:rPr>
          <w:rFonts w:ascii="Verdana" w:hAnsi="Verdana"/>
          <w:b/>
          <w:sz w:val="20"/>
          <w:szCs w:val="20"/>
        </w:rPr>
        <w:t>СНД</w:t>
      </w:r>
      <w:proofErr w:type="spellEnd"/>
      <w:r w:rsidRPr="008D1D4B">
        <w:rPr>
          <w:rFonts w:ascii="Verdana" w:hAnsi="Verdana"/>
          <w:b/>
          <w:sz w:val="20"/>
          <w:szCs w:val="20"/>
        </w:rPr>
        <w:t>, така и от страна на организациите по чл. 14.</w:t>
      </w:r>
      <w:r w:rsidR="00C73DC5" w:rsidRPr="008D1D4B">
        <w:rPr>
          <w:rFonts w:ascii="Verdana" w:hAnsi="Verdana"/>
          <w:b/>
          <w:sz w:val="20"/>
          <w:szCs w:val="20"/>
        </w:rPr>
        <w:t xml:space="preserve">4 </w:t>
      </w:r>
      <w:r w:rsidRPr="008D1D4B">
        <w:rPr>
          <w:rFonts w:ascii="Verdana" w:hAnsi="Verdana"/>
          <w:b/>
          <w:sz w:val="20"/>
          <w:szCs w:val="20"/>
        </w:rPr>
        <w:t>от Общите условия на Договор за финансиране в сроковете по чл. 14.</w:t>
      </w:r>
      <w:r w:rsidR="00C73DC5" w:rsidRPr="008D1D4B">
        <w:rPr>
          <w:rFonts w:ascii="Verdana" w:hAnsi="Verdana"/>
          <w:b/>
          <w:sz w:val="20"/>
          <w:szCs w:val="20"/>
        </w:rPr>
        <w:t xml:space="preserve">7 </w:t>
      </w:r>
      <w:r w:rsidRPr="008D1D4B">
        <w:rPr>
          <w:rFonts w:ascii="Verdana" w:hAnsi="Verdana"/>
          <w:b/>
          <w:sz w:val="20"/>
          <w:szCs w:val="20"/>
        </w:rPr>
        <w:t>от Общите условия по Договор за финансиране оригиналите на следните документи, подписани на хартиен носител и подадени електронно на етап кандидатстване:</w:t>
      </w:r>
    </w:p>
    <w:p w:rsidR="00342016" w:rsidRPr="008D1D4B" w:rsidRDefault="00342016" w:rsidP="00342016">
      <w:pPr>
        <w:pStyle w:val="ListParagraph"/>
        <w:numPr>
          <w:ilvl w:val="0"/>
          <w:numId w:val="21"/>
        </w:numPr>
        <w:spacing w:line="312" w:lineRule="auto"/>
        <w:ind w:left="426" w:hanging="426"/>
      </w:pPr>
      <w:r w:rsidRPr="008D1D4B">
        <w:t>Декларация при кандидатстване – попълнена по образец (Приложение 3)</w:t>
      </w:r>
    </w:p>
    <w:p w:rsidR="00342016" w:rsidRPr="008D1D4B" w:rsidRDefault="00342016" w:rsidP="00342016">
      <w:pPr>
        <w:pStyle w:val="ListParagraph"/>
        <w:numPr>
          <w:ilvl w:val="0"/>
          <w:numId w:val="21"/>
        </w:numPr>
        <w:spacing w:line="312" w:lineRule="auto"/>
        <w:ind w:left="426" w:hanging="426"/>
      </w:pPr>
      <w:r w:rsidRPr="008D1D4B">
        <w:t>Декларация за държавни/минимални помощи – попълнена по образец (Приложение 2)</w:t>
      </w:r>
    </w:p>
    <w:p w:rsidR="00342016" w:rsidRPr="008D1D4B" w:rsidRDefault="00576820" w:rsidP="00342016">
      <w:pPr>
        <w:pStyle w:val="ListParagraph"/>
        <w:numPr>
          <w:ilvl w:val="0"/>
          <w:numId w:val="21"/>
        </w:numPr>
        <w:spacing w:line="312" w:lineRule="auto"/>
        <w:ind w:left="426" w:hanging="426"/>
      </w:pPr>
      <w:r w:rsidRPr="008D1D4B">
        <w:t xml:space="preserve">Декларация за потвърждаване и приемане на Условията по процедурата (включително технически, финансови и други за изпълнение на инвестицията) – попълнена по образец </w:t>
      </w:r>
      <w:r w:rsidR="00342016" w:rsidRPr="008D1D4B">
        <w:t xml:space="preserve">(Приложение </w:t>
      </w:r>
      <w:r w:rsidR="00FC1219" w:rsidRPr="008D1D4B">
        <w:t>6</w:t>
      </w:r>
      <w:r w:rsidR="00342016" w:rsidRPr="008D1D4B">
        <w:t>)</w:t>
      </w:r>
    </w:p>
    <w:p w:rsidR="00342016" w:rsidRPr="008D1D4B" w:rsidRDefault="00342016" w:rsidP="00342016">
      <w:pPr>
        <w:pStyle w:val="ListParagraph"/>
        <w:numPr>
          <w:ilvl w:val="0"/>
          <w:numId w:val="21"/>
        </w:numPr>
        <w:spacing w:line="312" w:lineRule="auto"/>
        <w:ind w:left="426" w:hanging="426"/>
      </w:pPr>
      <w:r w:rsidRPr="008D1D4B">
        <w:t xml:space="preserve">Декларация за липса на нередности по европейски и други финансирания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8D1D4B">
        <w:t>Шенген</w:t>
      </w:r>
      <w:proofErr w:type="spellEnd"/>
      <w:r w:rsidRPr="008D1D4B">
        <w:t xml:space="preserve"> и Преходния финансов инструмент, включително от свързаното с тях национално съфинансиране) – попълнена по образец (Приложение </w:t>
      </w:r>
      <w:r w:rsidR="005928D7" w:rsidRPr="008D1D4B">
        <w:t>9</w:t>
      </w:r>
      <w:r w:rsidRPr="008D1D4B">
        <w:t>)</w:t>
      </w:r>
    </w:p>
    <w:p w:rsidR="00342016" w:rsidRPr="008D1D4B" w:rsidRDefault="00342016" w:rsidP="00342016">
      <w:pPr>
        <w:pStyle w:val="ListParagraph"/>
        <w:numPr>
          <w:ilvl w:val="0"/>
          <w:numId w:val="21"/>
        </w:numPr>
        <w:spacing w:line="312" w:lineRule="auto"/>
        <w:ind w:left="426" w:hanging="426"/>
      </w:pPr>
      <w:r w:rsidRPr="008D1D4B">
        <w:t>Декларация за неприложимост на чл. 3, т.</w:t>
      </w:r>
      <w:r w:rsidR="00CC271C">
        <w:t xml:space="preserve"> </w:t>
      </w:r>
      <w:r w:rsidRPr="008D1D4B">
        <w:t xml:space="preserve">14 и/или т. 26 </w:t>
      </w:r>
      <w:proofErr w:type="spellStart"/>
      <w:r w:rsidRPr="008D1D4B">
        <w:t>ЗИФОДРЮПДР</w:t>
      </w:r>
      <w:proofErr w:type="spellEnd"/>
      <w:r w:rsidRPr="008D1D4B">
        <w:t xml:space="preserve">-  попълнена по образец (Приложение </w:t>
      </w:r>
      <w:r w:rsidR="005928D7" w:rsidRPr="008D1D4B">
        <w:t>10</w:t>
      </w:r>
      <w:r w:rsidRPr="008D1D4B">
        <w:t>)</w:t>
      </w:r>
    </w:p>
    <w:p w:rsidR="00342016" w:rsidRPr="008D1D4B" w:rsidRDefault="00342016" w:rsidP="00342016">
      <w:pPr>
        <w:pStyle w:val="ListParagraph"/>
        <w:numPr>
          <w:ilvl w:val="0"/>
          <w:numId w:val="21"/>
        </w:numPr>
        <w:spacing w:line="312" w:lineRule="auto"/>
        <w:ind w:left="426" w:hanging="426"/>
      </w:pPr>
      <w:r w:rsidRPr="008D1D4B">
        <w:t xml:space="preserve">Декларация, че кандидата не попада в обхвата на ограниченията на Регламент на Съвета (ЕС) № 833/2014 от 31 юли 2014 година относно ограничителни мерки с оглед на действията на Русия, дестабилизиращи положението в Украйна или на други финансови санкции на Европейския съюз - попълнена по образец (Приложение </w:t>
      </w:r>
      <w:r w:rsidR="005928D7" w:rsidRPr="008D1D4B">
        <w:t>11</w:t>
      </w:r>
      <w:r w:rsidRPr="008D1D4B">
        <w:t>)</w:t>
      </w:r>
    </w:p>
    <w:p w:rsidR="00342016" w:rsidRPr="008D1D4B" w:rsidRDefault="00342016" w:rsidP="004540AA">
      <w:pPr>
        <w:pStyle w:val="ListParagraph"/>
        <w:numPr>
          <w:ilvl w:val="0"/>
          <w:numId w:val="21"/>
        </w:numPr>
        <w:spacing w:line="312" w:lineRule="auto"/>
        <w:ind w:left="426" w:hanging="426"/>
      </w:pPr>
      <w:r w:rsidRPr="008D1D4B">
        <w:t xml:space="preserve">Декларация за </w:t>
      </w:r>
      <w:r w:rsidR="0014275F" w:rsidRPr="008D1D4B">
        <w:t>нов</w:t>
      </w:r>
      <w:r w:rsidR="004540AA">
        <w:t>а</w:t>
      </w:r>
      <w:r w:rsidR="0014275F" w:rsidRPr="008D1D4B">
        <w:t xml:space="preserve"> инсталиран</w:t>
      </w:r>
      <w:r w:rsidR="004540AA">
        <w:t>а мощност</w:t>
      </w:r>
      <w:r w:rsidR="0014275F" w:rsidRPr="008D1D4B">
        <w:t xml:space="preserve"> </w:t>
      </w:r>
      <w:r w:rsidRPr="008D1D4B">
        <w:t xml:space="preserve">и че изпълнението на дейностите по изграждане на </w:t>
      </w:r>
      <w:proofErr w:type="spellStart"/>
      <w:r w:rsidR="00B604A0" w:rsidRPr="008D1D4B">
        <w:t>ЛСС</w:t>
      </w:r>
      <w:proofErr w:type="spellEnd"/>
      <w:r w:rsidRPr="008D1D4B">
        <w:t xml:space="preserve"> от </w:t>
      </w:r>
      <w:r w:rsidR="00B604A0" w:rsidRPr="008D1D4B">
        <w:t>комбинирания проект</w:t>
      </w:r>
      <w:r w:rsidRPr="008D1D4B">
        <w:t xml:space="preserve"> не е стартирало преди подаване на предложението за изпълнение на инвестиция, независимо дали всички свързани плащания са извършени - попълнена по образец (Приложение </w:t>
      </w:r>
      <w:r w:rsidR="005928D7" w:rsidRPr="008D1D4B">
        <w:t>12</w:t>
      </w:r>
      <w:r w:rsidRPr="008D1D4B">
        <w:t>)</w:t>
      </w:r>
    </w:p>
    <w:p w:rsidR="003F1496" w:rsidRPr="008D1D4B" w:rsidRDefault="00342016" w:rsidP="00342016">
      <w:pPr>
        <w:pStyle w:val="ListParagraph"/>
        <w:numPr>
          <w:ilvl w:val="0"/>
          <w:numId w:val="21"/>
        </w:numPr>
        <w:spacing w:line="312" w:lineRule="auto"/>
        <w:ind w:left="426" w:hanging="426"/>
      </w:pPr>
      <w:r w:rsidRPr="008D1D4B">
        <w:t xml:space="preserve">Декларация за липса на промяна във вече декларирани обстоятелства и представени документи (Приложение </w:t>
      </w:r>
      <w:r w:rsidR="005928D7" w:rsidRPr="008D1D4B">
        <w:t>17</w:t>
      </w:r>
      <w:r w:rsidRPr="008D1D4B">
        <w:t xml:space="preserve">) или нови декларации по т. 21, </w:t>
      </w:r>
      <w:proofErr w:type="spellStart"/>
      <w:r w:rsidRPr="008D1D4B">
        <w:t>подт</w:t>
      </w:r>
      <w:proofErr w:type="spellEnd"/>
      <w:r w:rsidRPr="008D1D4B">
        <w:t>. 2) – т. 11) включително, в случай на промяна на вече декларирани обстоятелства. За формата и начина на подписване на декларациите се прилагат изискваният по т. 21</w:t>
      </w:r>
    </w:p>
    <w:p w:rsidR="003F1496" w:rsidRPr="008D1D4B" w:rsidRDefault="003F1496" w:rsidP="00342016">
      <w:pPr>
        <w:pStyle w:val="ListParagraph"/>
        <w:numPr>
          <w:ilvl w:val="0"/>
          <w:numId w:val="21"/>
        </w:numPr>
        <w:spacing w:line="312" w:lineRule="auto"/>
        <w:ind w:left="426" w:hanging="426"/>
      </w:pPr>
      <w:r w:rsidRPr="008D1D4B">
        <w:t>Изрично пълномощно за подаване на предложението за изпълнение на инвестиция (Приложение 1), ако е приложимо.</w:t>
      </w:r>
    </w:p>
    <w:p w:rsidR="003F1496" w:rsidRPr="008D1D4B" w:rsidRDefault="003F1496" w:rsidP="003F1496">
      <w:pPr>
        <w:spacing w:before="120" w:after="120" w:line="312" w:lineRule="auto"/>
        <w:jc w:val="both"/>
        <w:rPr>
          <w:rFonts w:ascii="Verdana" w:hAnsi="Verdana"/>
          <w:sz w:val="20"/>
          <w:szCs w:val="20"/>
        </w:rPr>
      </w:pPr>
      <w:r w:rsidRPr="008D1D4B">
        <w:rPr>
          <w:rFonts w:ascii="Verdana" w:hAnsi="Verdana"/>
          <w:sz w:val="20"/>
          <w:szCs w:val="20"/>
        </w:rPr>
        <w:lastRenderedPageBreak/>
        <w:t>Актуалните декларации, представени на етап кандидатстване и на етап договаряне стават приложение към електронния Договор за финансиране с крайния получател.</w:t>
      </w:r>
    </w:p>
    <w:p w:rsidR="003F1496" w:rsidRPr="008D1D4B" w:rsidRDefault="003F1496" w:rsidP="006A4D83">
      <w:pPr>
        <w:pStyle w:val="Heading2"/>
        <w:keepNext/>
        <w:spacing w:after="120" w:line="312" w:lineRule="auto"/>
        <w:ind w:left="851" w:hanging="491"/>
      </w:pPr>
      <w:bookmarkStart w:id="83" w:name="_Toc106285954"/>
      <w:bookmarkStart w:id="84" w:name="_Toc151575531"/>
      <w:r w:rsidRPr="008D1D4B">
        <w:t>Приложения към Условията за кандидатстване:</w:t>
      </w:r>
      <w:bookmarkEnd w:id="83"/>
      <w:bookmarkEnd w:id="84"/>
    </w:p>
    <w:p w:rsidR="004E792E" w:rsidRPr="008D1D4B" w:rsidRDefault="00816B45" w:rsidP="004E792E">
      <w:pPr>
        <w:pStyle w:val="Stext"/>
        <w:ind w:left="567" w:hanging="567"/>
        <w:rPr>
          <w:rFonts w:cs="Times New Roman"/>
          <w:lang w:val="bg-BG"/>
        </w:rPr>
      </w:pPr>
      <w:r w:rsidRPr="008D1D4B">
        <w:rPr>
          <w:rFonts w:cs="Times New Roman"/>
          <w:color w:val="000000" w:themeColor="text1"/>
          <w:lang w:val="bg-BG"/>
        </w:rPr>
        <w:t>1.</w:t>
      </w:r>
      <w:r w:rsidRPr="008D1D4B">
        <w:rPr>
          <w:rFonts w:cs="Times New Roman"/>
          <w:color w:val="000000" w:themeColor="text1"/>
          <w:lang w:val="bg-BG"/>
        </w:rPr>
        <w:tab/>
      </w:r>
      <w:r w:rsidR="004E792E" w:rsidRPr="008D1D4B">
        <w:rPr>
          <w:rFonts w:cs="Times New Roman"/>
          <w:lang w:val="bg-BG"/>
        </w:rPr>
        <w:t xml:space="preserve">Приложение 1 - Пълномощно </w:t>
      </w:r>
    </w:p>
    <w:p w:rsidR="00816B45" w:rsidRPr="008D1D4B" w:rsidRDefault="004E792E" w:rsidP="00816B45">
      <w:pPr>
        <w:pStyle w:val="Stext"/>
        <w:ind w:left="567" w:hanging="567"/>
        <w:rPr>
          <w:rFonts w:cs="Times New Roman"/>
          <w:color w:val="000000" w:themeColor="text1"/>
          <w:lang w:val="bg-BG"/>
        </w:rPr>
      </w:pPr>
      <w:r w:rsidRPr="008D1D4B">
        <w:rPr>
          <w:rFonts w:cs="Times New Roman"/>
          <w:color w:val="000000" w:themeColor="text1"/>
          <w:lang w:val="bg-BG"/>
        </w:rPr>
        <w:t>2.</w:t>
      </w:r>
      <w:r w:rsidRPr="008D1D4B">
        <w:rPr>
          <w:rFonts w:cs="Times New Roman"/>
          <w:color w:val="000000" w:themeColor="text1"/>
          <w:lang w:val="bg-BG"/>
        </w:rPr>
        <w:tab/>
      </w:r>
      <w:r w:rsidR="00816B45" w:rsidRPr="008D1D4B">
        <w:rPr>
          <w:rFonts w:cs="Times New Roman"/>
          <w:color w:val="000000" w:themeColor="text1"/>
          <w:lang w:val="bg-BG"/>
        </w:rPr>
        <w:t>Приложение 2 - Декларацията за държавни помощи</w:t>
      </w:r>
    </w:p>
    <w:p w:rsidR="00816B45" w:rsidRPr="008D1D4B" w:rsidRDefault="004E792E" w:rsidP="00816B45">
      <w:pPr>
        <w:pStyle w:val="Stext"/>
        <w:ind w:left="567" w:hanging="567"/>
        <w:rPr>
          <w:rFonts w:cs="Times New Roman"/>
          <w:lang w:val="bg-BG"/>
        </w:rPr>
      </w:pPr>
      <w:r w:rsidRPr="008D1D4B">
        <w:rPr>
          <w:rFonts w:cs="Times New Roman"/>
          <w:lang w:val="bg-BG"/>
        </w:rPr>
        <w:t>3</w:t>
      </w:r>
      <w:r w:rsidR="00816B45" w:rsidRPr="008D1D4B">
        <w:rPr>
          <w:rFonts w:cs="Times New Roman"/>
          <w:lang w:val="bg-BG"/>
        </w:rPr>
        <w:t>.</w:t>
      </w:r>
      <w:r w:rsidR="00816B45" w:rsidRPr="008D1D4B">
        <w:rPr>
          <w:rFonts w:cs="Times New Roman"/>
          <w:lang w:val="bg-BG"/>
        </w:rPr>
        <w:tab/>
        <w:t xml:space="preserve">Приложение 3 - Декларация при кандидатстване </w:t>
      </w:r>
    </w:p>
    <w:p w:rsidR="00102B2E" w:rsidRPr="008D1D4B" w:rsidRDefault="004E792E" w:rsidP="00102B2E">
      <w:pPr>
        <w:pStyle w:val="Stext"/>
        <w:ind w:left="567" w:hanging="567"/>
        <w:rPr>
          <w:rFonts w:cs="Times New Roman"/>
          <w:lang w:val="bg-BG"/>
        </w:rPr>
      </w:pPr>
      <w:r w:rsidRPr="008D1D4B">
        <w:rPr>
          <w:rFonts w:cs="Times New Roman"/>
          <w:lang w:val="bg-BG"/>
        </w:rPr>
        <w:t>4</w:t>
      </w:r>
      <w:r w:rsidR="00816B45" w:rsidRPr="008D1D4B">
        <w:rPr>
          <w:rFonts w:cs="Times New Roman"/>
          <w:lang w:val="bg-BG"/>
        </w:rPr>
        <w:t>.</w:t>
      </w:r>
      <w:r w:rsidR="00816B45" w:rsidRPr="008D1D4B">
        <w:rPr>
          <w:rFonts w:cs="Times New Roman"/>
          <w:lang w:val="bg-BG"/>
        </w:rPr>
        <w:tab/>
        <w:t xml:space="preserve">Приложение 4 - Методологията за определяне на код на основна икономическа дейност по </w:t>
      </w:r>
      <w:proofErr w:type="spellStart"/>
      <w:r w:rsidR="00816B45" w:rsidRPr="008D1D4B">
        <w:rPr>
          <w:rFonts w:cs="Times New Roman"/>
          <w:lang w:val="bg-BG"/>
        </w:rPr>
        <w:t>КИД</w:t>
      </w:r>
      <w:proofErr w:type="spellEnd"/>
      <w:r w:rsidR="00816B45" w:rsidRPr="008D1D4B">
        <w:rPr>
          <w:rFonts w:cs="Times New Roman"/>
          <w:lang w:val="bg-BG"/>
        </w:rPr>
        <w:t xml:space="preserve">-2008  </w:t>
      </w:r>
    </w:p>
    <w:p w:rsidR="00102B2E" w:rsidRPr="008D1D4B" w:rsidRDefault="004E792E" w:rsidP="00E55AD3">
      <w:pPr>
        <w:pStyle w:val="Stext"/>
        <w:ind w:left="567" w:hanging="567"/>
        <w:rPr>
          <w:rFonts w:cs="Times New Roman"/>
          <w:lang w:val="bg-BG"/>
        </w:rPr>
      </w:pPr>
      <w:r w:rsidRPr="008D1D4B">
        <w:rPr>
          <w:rFonts w:cs="Times New Roman"/>
          <w:lang w:val="bg-BG"/>
        </w:rPr>
        <w:t>5</w:t>
      </w:r>
      <w:r w:rsidR="00102B2E" w:rsidRPr="008D1D4B">
        <w:rPr>
          <w:rFonts w:cs="Times New Roman"/>
          <w:lang w:val="bg-BG"/>
        </w:rPr>
        <w:t xml:space="preserve">. </w:t>
      </w:r>
      <w:r w:rsidR="00102B2E" w:rsidRPr="008D1D4B">
        <w:rPr>
          <w:rFonts w:cs="Times New Roman"/>
          <w:lang w:val="bg-BG"/>
        </w:rPr>
        <w:tab/>
      </w:r>
      <w:r w:rsidR="00FC1219" w:rsidRPr="008D1D4B">
        <w:rPr>
          <w:rFonts w:cs="Times New Roman"/>
          <w:lang w:val="bg-BG"/>
        </w:rPr>
        <w:t xml:space="preserve">Приложение 5 - Класификация на икономическите дейности – </w:t>
      </w:r>
      <w:proofErr w:type="spellStart"/>
      <w:r w:rsidR="00FC1219" w:rsidRPr="008D1D4B">
        <w:rPr>
          <w:rFonts w:cs="Times New Roman"/>
          <w:lang w:val="bg-BG"/>
        </w:rPr>
        <w:t>КИД</w:t>
      </w:r>
      <w:proofErr w:type="spellEnd"/>
      <w:r w:rsidR="00FC1219" w:rsidRPr="008D1D4B">
        <w:rPr>
          <w:rFonts w:cs="Times New Roman"/>
          <w:lang w:val="bg-BG"/>
        </w:rPr>
        <w:t>-2008</w:t>
      </w:r>
    </w:p>
    <w:p w:rsidR="00816B45" w:rsidRPr="008D1D4B" w:rsidRDefault="004E792E" w:rsidP="00816B45">
      <w:pPr>
        <w:pStyle w:val="Stext"/>
        <w:ind w:left="567" w:hanging="567"/>
        <w:rPr>
          <w:rFonts w:cs="Times New Roman"/>
          <w:lang w:val="bg-BG"/>
        </w:rPr>
      </w:pPr>
      <w:r w:rsidRPr="008D1D4B">
        <w:rPr>
          <w:rFonts w:cs="Times New Roman"/>
          <w:lang w:val="bg-BG"/>
        </w:rPr>
        <w:t>6</w:t>
      </w:r>
      <w:r w:rsidR="00816B45" w:rsidRPr="008D1D4B">
        <w:rPr>
          <w:rFonts w:cs="Times New Roman"/>
          <w:lang w:val="bg-BG"/>
        </w:rPr>
        <w:t>.</w:t>
      </w:r>
      <w:r w:rsidR="00816B45" w:rsidRPr="008D1D4B">
        <w:rPr>
          <w:rFonts w:cs="Times New Roman"/>
          <w:lang w:val="bg-BG"/>
        </w:rPr>
        <w:tab/>
      </w:r>
      <w:r w:rsidR="00FC1219" w:rsidRPr="008D1D4B">
        <w:rPr>
          <w:rFonts w:cs="Times New Roman"/>
          <w:lang w:val="bg-BG"/>
        </w:rPr>
        <w:t>Приложение 6 – Декларация за потвърждаване и приемане на Условията по процедурата (включително технически, финансови и други за изпълнение на инвестицията)</w:t>
      </w:r>
    </w:p>
    <w:p w:rsidR="00816B45" w:rsidRPr="008D1D4B" w:rsidRDefault="00816B45" w:rsidP="00816B45">
      <w:pPr>
        <w:pStyle w:val="Stext"/>
        <w:ind w:left="567" w:hanging="567"/>
        <w:rPr>
          <w:rFonts w:cs="Times New Roman"/>
          <w:lang w:val="bg-BG"/>
        </w:rPr>
      </w:pPr>
      <w:r w:rsidRPr="008D1D4B">
        <w:rPr>
          <w:rFonts w:cs="Times New Roman"/>
          <w:lang w:val="bg-BG"/>
        </w:rPr>
        <w:t>7.</w:t>
      </w:r>
      <w:r w:rsidRPr="008D1D4B">
        <w:rPr>
          <w:rFonts w:cs="Times New Roman"/>
          <w:lang w:val="bg-BG"/>
        </w:rPr>
        <w:tab/>
        <w:t>Приложение 7 - Определение и допълнителна информация относно спазване на принципа за „</w:t>
      </w:r>
      <w:proofErr w:type="spellStart"/>
      <w:r w:rsidRPr="008D1D4B">
        <w:rPr>
          <w:rFonts w:cs="Times New Roman"/>
          <w:lang w:val="bg-BG"/>
        </w:rPr>
        <w:t>ненанасяне</w:t>
      </w:r>
      <w:proofErr w:type="spellEnd"/>
      <w:r w:rsidRPr="008D1D4B">
        <w:rPr>
          <w:rFonts w:cs="Times New Roman"/>
          <w:lang w:val="bg-BG"/>
        </w:rPr>
        <w:t xml:space="preserve"> на значителни вреди“</w:t>
      </w:r>
    </w:p>
    <w:p w:rsidR="00816B45" w:rsidRPr="008D1D4B" w:rsidRDefault="00816B45" w:rsidP="00816B45">
      <w:pPr>
        <w:pStyle w:val="Stext"/>
        <w:ind w:left="567" w:hanging="567"/>
        <w:rPr>
          <w:rFonts w:cs="Times New Roman"/>
          <w:lang w:val="bg-BG"/>
        </w:rPr>
      </w:pPr>
      <w:r w:rsidRPr="008D1D4B">
        <w:rPr>
          <w:rFonts w:cs="Times New Roman"/>
          <w:lang w:val="bg-BG"/>
        </w:rPr>
        <w:t>8.</w:t>
      </w:r>
      <w:r w:rsidRPr="008D1D4B">
        <w:rPr>
          <w:rFonts w:cs="Times New Roman"/>
          <w:lang w:val="bg-BG"/>
        </w:rPr>
        <w:tab/>
        <w:t>Приложение 8 - Формуляр за самооценка за спазване на принципа за „</w:t>
      </w:r>
      <w:proofErr w:type="spellStart"/>
      <w:r w:rsidRPr="008D1D4B">
        <w:rPr>
          <w:rFonts w:cs="Times New Roman"/>
          <w:lang w:val="bg-BG"/>
        </w:rPr>
        <w:t>ненанасяне</w:t>
      </w:r>
      <w:proofErr w:type="spellEnd"/>
      <w:r w:rsidRPr="008D1D4B">
        <w:rPr>
          <w:rFonts w:cs="Times New Roman"/>
          <w:lang w:val="bg-BG"/>
        </w:rPr>
        <w:t xml:space="preserve"> на значителни вреди“ </w:t>
      </w:r>
    </w:p>
    <w:p w:rsidR="00816B45" w:rsidRPr="008D1D4B" w:rsidRDefault="004E792E" w:rsidP="00816B45">
      <w:pPr>
        <w:pStyle w:val="Stext"/>
        <w:ind w:left="567" w:hanging="567"/>
        <w:rPr>
          <w:rFonts w:cs="Times New Roman"/>
          <w:lang w:val="bg-BG"/>
        </w:rPr>
      </w:pPr>
      <w:r w:rsidRPr="008D1D4B">
        <w:rPr>
          <w:rFonts w:cs="Times New Roman"/>
          <w:lang w:val="bg-BG"/>
        </w:rPr>
        <w:t>9</w:t>
      </w:r>
      <w:r w:rsidR="00816B45" w:rsidRPr="008D1D4B">
        <w:rPr>
          <w:rFonts w:cs="Times New Roman"/>
          <w:lang w:val="bg-BG"/>
        </w:rPr>
        <w:t>.</w:t>
      </w:r>
      <w:r w:rsidR="00816B45" w:rsidRPr="008D1D4B">
        <w:rPr>
          <w:rFonts w:cs="Times New Roman"/>
          <w:lang w:val="bg-BG"/>
        </w:rPr>
        <w:tab/>
      </w:r>
      <w:r w:rsidR="0016025C" w:rsidRPr="008D1D4B">
        <w:rPr>
          <w:rFonts w:cs="Times New Roman"/>
          <w:lang w:val="bg-BG"/>
        </w:rPr>
        <w:t xml:space="preserve">Приложение </w:t>
      </w:r>
      <w:r w:rsidRPr="008D1D4B">
        <w:rPr>
          <w:rFonts w:cs="Times New Roman"/>
          <w:lang w:val="bg-BG"/>
        </w:rPr>
        <w:t xml:space="preserve">9 </w:t>
      </w:r>
      <w:r w:rsidR="0016025C" w:rsidRPr="008D1D4B">
        <w:rPr>
          <w:rFonts w:cs="Times New Roman"/>
          <w:lang w:val="bg-BG"/>
        </w:rPr>
        <w:t xml:space="preserve">- </w:t>
      </w:r>
      <w:r w:rsidR="00816B45" w:rsidRPr="008D1D4B">
        <w:rPr>
          <w:rFonts w:cs="Times New Roman"/>
          <w:lang w:val="bg-BG"/>
        </w:rPr>
        <w:t xml:space="preserve">Декларация за липса на нередности по европейски и други финансирания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816B45" w:rsidRPr="008D1D4B">
        <w:rPr>
          <w:rFonts w:cs="Times New Roman"/>
          <w:lang w:val="bg-BG"/>
        </w:rPr>
        <w:t>Шенген</w:t>
      </w:r>
      <w:proofErr w:type="spellEnd"/>
      <w:r w:rsidR="00816B45" w:rsidRPr="008D1D4B">
        <w:rPr>
          <w:rFonts w:cs="Times New Roman"/>
          <w:lang w:val="bg-BG"/>
        </w:rPr>
        <w:t xml:space="preserve"> и Преходния финансов инструмент, включително от свързаното с тях национално съфинансиране)</w:t>
      </w:r>
    </w:p>
    <w:p w:rsidR="00816B45" w:rsidRPr="008D1D4B" w:rsidRDefault="004E792E" w:rsidP="00816B45">
      <w:pPr>
        <w:pStyle w:val="Stext"/>
        <w:ind w:left="567" w:hanging="567"/>
        <w:rPr>
          <w:rFonts w:cs="Times New Roman"/>
          <w:lang w:val="bg-BG"/>
        </w:rPr>
      </w:pPr>
      <w:r w:rsidRPr="008D1D4B">
        <w:rPr>
          <w:rFonts w:cs="Times New Roman"/>
          <w:lang w:val="bg-BG"/>
        </w:rPr>
        <w:t>10</w:t>
      </w:r>
      <w:r w:rsidR="00816B45" w:rsidRPr="008D1D4B">
        <w:rPr>
          <w:rFonts w:cs="Times New Roman"/>
          <w:lang w:val="bg-BG"/>
        </w:rPr>
        <w:t>.</w:t>
      </w:r>
      <w:r w:rsidR="00816B45" w:rsidRPr="008D1D4B">
        <w:rPr>
          <w:rFonts w:cs="Times New Roman"/>
          <w:lang w:val="bg-BG"/>
        </w:rPr>
        <w:tab/>
      </w:r>
      <w:r w:rsidR="0016025C" w:rsidRPr="008D1D4B">
        <w:rPr>
          <w:rFonts w:cs="Times New Roman"/>
          <w:lang w:val="bg-BG"/>
        </w:rPr>
        <w:t xml:space="preserve">Приложение </w:t>
      </w:r>
      <w:r w:rsidRPr="008D1D4B">
        <w:rPr>
          <w:rFonts w:cs="Times New Roman"/>
          <w:lang w:val="bg-BG"/>
        </w:rPr>
        <w:t xml:space="preserve">10 </w:t>
      </w:r>
      <w:r w:rsidR="0016025C" w:rsidRPr="008D1D4B">
        <w:rPr>
          <w:rFonts w:cs="Times New Roman"/>
          <w:lang w:val="bg-BG"/>
        </w:rPr>
        <w:t xml:space="preserve">- </w:t>
      </w:r>
      <w:r w:rsidR="00816B45" w:rsidRPr="008D1D4B">
        <w:rPr>
          <w:rFonts w:cs="Times New Roman"/>
          <w:lang w:val="bg-BG"/>
        </w:rPr>
        <w:t xml:space="preserve">Декларация за неприложимост на чл. 3, </w:t>
      </w:r>
      <w:proofErr w:type="spellStart"/>
      <w:r w:rsidR="00816B45" w:rsidRPr="008D1D4B">
        <w:rPr>
          <w:rFonts w:cs="Times New Roman"/>
          <w:lang w:val="bg-BG"/>
        </w:rPr>
        <w:t>т.14</w:t>
      </w:r>
      <w:proofErr w:type="spellEnd"/>
      <w:r w:rsidR="00816B45" w:rsidRPr="008D1D4B">
        <w:rPr>
          <w:rFonts w:cs="Times New Roman"/>
          <w:lang w:val="bg-BG"/>
        </w:rPr>
        <w:t xml:space="preserve"> и/или т. 26 </w:t>
      </w:r>
      <w:proofErr w:type="spellStart"/>
      <w:r w:rsidR="00816B45" w:rsidRPr="008D1D4B">
        <w:rPr>
          <w:rFonts w:cs="Times New Roman"/>
          <w:lang w:val="bg-BG"/>
        </w:rPr>
        <w:t>ЗИФОДРЮПДР</w:t>
      </w:r>
      <w:proofErr w:type="spellEnd"/>
    </w:p>
    <w:p w:rsidR="00816B45" w:rsidRPr="008D1D4B" w:rsidRDefault="004E792E" w:rsidP="00816B45">
      <w:pPr>
        <w:pStyle w:val="Stext"/>
        <w:ind w:left="567" w:hanging="567"/>
        <w:rPr>
          <w:rFonts w:cs="Times New Roman"/>
          <w:lang w:val="bg-BG"/>
        </w:rPr>
      </w:pPr>
      <w:r w:rsidRPr="008D1D4B">
        <w:rPr>
          <w:rFonts w:cs="Times New Roman"/>
          <w:lang w:val="bg-BG"/>
        </w:rPr>
        <w:t>11</w:t>
      </w:r>
      <w:r w:rsidR="00816B45" w:rsidRPr="008D1D4B">
        <w:rPr>
          <w:rFonts w:cs="Times New Roman"/>
          <w:lang w:val="bg-BG"/>
        </w:rPr>
        <w:t>.</w:t>
      </w:r>
      <w:r w:rsidR="00816B45" w:rsidRPr="008D1D4B">
        <w:rPr>
          <w:rFonts w:cs="Times New Roman"/>
          <w:lang w:val="bg-BG"/>
        </w:rPr>
        <w:tab/>
      </w:r>
      <w:r w:rsidR="0016025C" w:rsidRPr="008D1D4B">
        <w:rPr>
          <w:rFonts w:cs="Times New Roman"/>
          <w:lang w:val="bg-BG"/>
        </w:rPr>
        <w:t xml:space="preserve">Приложение </w:t>
      </w:r>
      <w:r w:rsidRPr="008D1D4B">
        <w:rPr>
          <w:rFonts w:cs="Times New Roman"/>
          <w:lang w:val="bg-BG"/>
        </w:rPr>
        <w:t xml:space="preserve">11 </w:t>
      </w:r>
      <w:r w:rsidR="0016025C" w:rsidRPr="008D1D4B">
        <w:rPr>
          <w:rFonts w:cs="Times New Roman"/>
          <w:lang w:val="bg-BG"/>
        </w:rPr>
        <w:t xml:space="preserve">- </w:t>
      </w:r>
      <w:r w:rsidR="00816B45" w:rsidRPr="008D1D4B">
        <w:rPr>
          <w:rFonts w:cs="Times New Roman"/>
          <w:lang w:val="bg-BG"/>
        </w:rPr>
        <w:t>Декларация, че кандидата не попада в обхвата на ограниченията на Регламент на Съвета (ЕС) № 833/2014 от 31 юли 2014 година относно ограничителни мерки с оглед на действията на Русия, дестабилизиращи положението в Украйна или на други финансови санкции на Европейския съю</w:t>
      </w:r>
      <w:r w:rsidR="002A3938" w:rsidRPr="008D1D4B">
        <w:rPr>
          <w:rFonts w:cs="Times New Roman"/>
          <w:lang w:val="bg-BG"/>
        </w:rPr>
        <w:t>з</w:t>
      </w:r>
      <w:r w:rsidR="000C31D8" w:rsidRPr="008D1D4B">
        <w:rPr>
          <w:rFonts w:cs="Times New Roman"/>
          <w:lang w:val="bg-BG"/>
        </w:rPr>
        <w:t xml:space="preserve"> </w:t>
      </w:r>
    </w:p>
    <w:p w:rsidR="00816B45" w:rsidRPr="008D1D4B" w:rsidRDefault="004E792E" w:rsidP="00816B45">
      <w:pPr>
        <w:pStyle w:val="Stext"/>
        <w:ind w:left="567" w:hanging="567"/>
        <w:rPr>
          <w:rFonts w:cs="Times New Roman"/>
          <w:lang w:val="bg-BG"/>
        </w:rPr>
      </w:pPr>
      <w:r w:rsidRPr="008D1D4B">
        <w:rPr>
          <w:rFonts w:cs="Times New Roman"/>
          <w:lang w:val="bg-BG"/>
        </w:rPr>
        <w:t>12</w:t>
      </w:r>
      <w:r w:rsidR="00816B45" w:rsidRPr="008D1D4B">
        <w:rPr>
          <w:rFonts w:cs="Times New Roman"/>
          <w:lang w:val="bg-BG"/>
        </w:rPr>
        <w:t>.</w:t>
      </w:r>
      <w:r w:rsidR="00816B45" w:rsidRPr="008D1D4B">
        <w:rPr>
          <w:rFonts w:cs="Times New Roman"/>
          <w:lang w:val="bg-BG"/>
        </w:rPr>
        <w:tab/>
      </w:r>
      <w:r w:rsidR="0016025C" w:rsidRPr="008D1D4B">
        <w:rPr>
          <w:rFonts w:cs="Times New Roman"/>
          <w:lang w:val="bg-BG"/>
        </w:rPr>
        <w:t xml:space="preserve">Приложение </w:t>
      </w:r>
      <w:r w:rsidRPr="008D1D4B">
        <w:rPr>
          <w:rFonts w:cs="Times New Roman"/>
          <w:lang w:val="bg-BG"/>
        </w:rPr>
        <w:t xml:space="preserve">12 </w:t>
      </w:r>
      <w:r w:rsidR="0016025C" w:rsidRPr="008D1D4B">
        <w:rPr>
          <w:rFonts w:cs="Times New Roman"/>
          <w:lang w:val="bg-BG"/>
        </w:rPr>
        <w:t xml:space="preserve">- </w:t>
      </w:r>
      <w:r w:rsidR="000C31D8" w:rsidRPr="008D1D4B">
        <w:rPr>
          <w:rFonts w:cs="Times New Roman"/>
          <w:lang w:val="bg-BG"/>
        </w:rPr>
        <w:t xml:space="preserve">Декларация за </w:t>
      </w:r>
      <w:r w:rsidR="0014275F" w:rsidRPr="008D1D4B">
        <w:rPr>
          <w:rFonts w:cs="Times New Roman"/>
          <w:lang w:val="bg-BG"/>
        </w:rPr>
        <w:t>нов</w:t>
      </w:r>
      <w:r w:rsidR="001A081D">
        <w:rPr>
          <w:rFonts w:cs="Times New Roman"/>
          <w:lang w:val="bg-BG"/>
        </w:rPr>
        <w:t>а</w:t>
      </w:r>
      <w:r w:rsidR="0014275F" w:rsidRPr="008D1D4B">
        <w:rPr>
          <w:rFonts w:cs="Times New Roman"/>
          <w:lang w:val="bg-BG"/>
        </w:rPr>
        <w:t xml:space="preserve"> инсталиран</w:t>
      </w:r>
      <w:r w:rsidR="001A081D">
        <w:rPr>
          <w:rFonts w:cs="Times New Roman"/>
          <w:lang w:val="bg-BG"/>
        </w:rPr>
        <w:t>а мощност</w:t>
      </w:r>
      <w:r w:rsidR="0014275F" w:rsidRPr="008D1D4B">
        <w:rPr>
          <w:rFonts w:cs="Times New Roman"/>
          <w:lang w:val="bg-BG"/>
        </w:rPr>
        <w:t xml:space="preserve"> </w:t>
      </w:r>
      <w:r w:rsidR="000C31D8" w:rsidRPr="008D1D4B">
        <w:rPr>
          <w:rFonts w:cs="Times New Roman"/>
          <w:lang w:val="bg-BG"/>
        </w:rPr>
        <w:t xml:space="preserve">и че изпълнението на дейностите по изграждане на </w:t>
      </w:r>
      <w:proofErr w:type="spellStart"/>
      <w:r w:rsidR="00B604A0" w:rsidRPr="008D1D4B">
        <w:rPr>
          <w:rFonts w:cs="Times New Roman"/>
          <w:lang w:val="bg-BG"/>
        </w:rPr>
        <w:t>ЛСС</w:t>
      </w:r>
      <w:proofErr w:type="spellEnd"/>
      <w:r w:rsidR="000C31D8" w:rsidRPr="008D1D4B">
        <w:rPr>
          <w:rFonts w:cs="Times New Roman"/>
          <w:lang w:val="bg-BG"/>
        </w:rPr>
        <w:t xml:space="preserve"> от </w:t>
      </w:r>
      <w:r w:rsidR="00B604A0" w:rsidRPr="008D1D4B">
        <w:rPr>
          <w:rFonts w:cs="Times New Roman"/>
          <w:lang w:val="bg-BG"/>
        </w:rPr>
        <w:t>комбинирания проект</w:t>
      </w:r>
      <w:r w:rsidR="000C31D8" w:rsidRPr="008D1D4B">
        <w:rPr>
          <w:rFonts w:cs="Times New Roman"/>
          <w:lang w:val="bg-BG"/>
        </w:rPr>
        <w:t xml:space="preserve"> не е стартирало преди подаване на предложението за изпълнение на инвестиция, независимо дали всички свързани плащания са извършени - попълнена по образец </w:t>
      </w:r>
    </w:p>
    <w:p w:rsidR="00816B45" w:rsidRPr="008D1D4B" w:rsidRDefault="004E792E" w:rsidP="00816B45">
      <w:pPr>
        <w:pStyle w:val="Stext"/>
        <w:ind w:left="567" w:hanging="567"/>
        <w:rPr>
          <w:rFonts w:cs="Times New Roman"/>
          <w:lang w:val="bg-BG"/>
        </w:rPr>
      </w:pPr>
      <w:r w:rsidRPr="008D1D4B">
        <w:rPr>
          <w:rFonts w:cs="Times New Roman"/>
          <w:lang w:val="bg-BG"/>
        </w:rPr>
        <w:lastRenderedPageBreak/>
        <w:t>13</w:t>
      </w:r>
      <w:r w:rsidR="00816B45" w:rsidRPr="008D1D4B">
        <w:rPr>
          <w:rFonts w:cs="Times New Roman"/>
          <w:lang w:val="bg-BG"/>
        </w:rPr>
        <w:t>.</w:t>
      </w:r>
      <w:r w:rsidR="00816B45" w:rsidRPr="008D1D4B">
        <w:rPr>
          <w:rFonts w:cs="Times New Roman"/>
          <w:lang w:val="bg-BG"/>
        </w:rPr>
        <w:tab/>
        <w:t xml:space="preserve">Приложение </w:t>
      </w:r>
      <w:r w:rsidRPr="008D1D4B">
        <w:rPr>
          <w:rFonts w:cs="Times New Roman"/>
          <w:lang w:val="bg-BG"/>
        </w:rPr>
        <w:t xml:space="preserve">13 </w:t>
      </w:r>
      <w:r w:rsidR="00816B45" w:rsidRPr="008D1D4B">
        <w:rPr>
          <w:rFonts w:cs="Times New Roman"/>
          <w:lang w:val="bg-BG"/>
        </w:rPr>
        <w:t>- Минимални технически изисквания към фотоволтаичната система и съоръженията за локално съхранение на произведената енергия (батерии)</w:t>
      </w:r>
    </w:p>
    <w:p w:rsidR="00816B45" w:rsidRPr="008D1D4B" w:rsidRDefault="004E792E" w:rsidP="00816B45">
      <w:pPr>
        <w:pStyle w:val="Stext"/>
        <w:ind w:left="567" w:hanging="567"/>
        <w:rPr>
          <w:rFonts w:cs="Times New Roman"/>
          <w:lang w:val="bg-BG"/>
        </w:rPr>
      </w:pPr>
      <w:r w:rsidRPr="008D1D4B">
        <w:rPr>
          <w:rFonts w:cs="Times New Roman"/>
          <w:lang w:val="bg-BG"/>
        </w:rPr>
        <w:t>14</w:t>
      </w:r>
      <w:r w:rsidR="00816B45" w:rsidRPr="008D1D4B">
        <w:rPr>
          <w:rFonts w:cs="Times New Roman"/>
          <w:lang w:val="bg-BG"/>
        </w:rPr>
        <w:t>.</w:t>
      </w:r>
      <w:r w:rsidR="00816B45" w:rsidRPr="008D1D4B">
        <w:rPr>
          <w:rFonts w:cs="Times New Roman"/>
          <w:lang w:val="bg-BG"/>
        </w:rPr>
        <w:tab/>
        <w:t xml:space="preserve">Приложение </w:t>
      </w:r>
      <w:r w:rsidRPr="008D1D4B">
        <w:rPr>
          <w:rFonts w:cs="Times New Roman"/>
          <w:lang w:val="bg-BG"/>
        </w:rPr>
        <w:t xml:space="preserve">14 </w:t>
      </w:r>
      <w:r w:rsidR="00816B45" w:rsidRPr="008D1D4B">
        <w:rPr>
          <w:rFonts w:cs="Times New Roman"/>
          <w:lang w:val="bg-BG"/>
        </w:rPr>
        <w:t>- Критериите и методологията за оценка на предложенията за изпълнение на инвестиции</w:t>
      </w:r>
    </w:p>
    <w:p w:rsidR="00133166" w:rsidRPr="008D1D4B" w:rsidRDefault="004E792E" w:rsidP="00C3017C">
      <w:pPr>
        <w:pStyle w:val="Stext"/>
        <w:ind w:left="567" w:hanging="567"/>
        <w:rPr>
          <w:rFonts w:cs="Times New Roman"/>
          <w:lang w:val="bg-BG"/>
        </w:rPr>
      </w:pPr>
      <w:r w:rsidRPr="008D1D4B">
        <w:rPr>
          <w:rFonts w:cs="Times New Roman"/>
          <w:lang w:val="bg-BG"/>
        </w:rPr>
        <w:t>15</w:t>
      </w:r>
      <w:r w:rsidR="00133166" w:rsidRPr="008D1D4B">
        <w:rPr>
          <w:rFonts w:cs="Times New Roman"/>
          <w:lang w:val="bg-BG"/>
        </w:rPr>
        <w:t>.</w:t>
      </w:r>
      <w:r w:rsidR="00133166" w:rsidRPr="008D1D4B">
        <w:rPr>
          <w:rFonts w:cs="Times New Roman"/>
          <w:lang w:val="bg-BG"/>
        </w:rPr>
        <w:tab/>
        <w:t xml:space="preserve">Приложение </w:t>
      </w:r>
      <w:r w:rsidRPr="008D1D4B">
        <w:rPr>
          <w:rFonts w:cs="Times New Roman"/>
          <w:lang w:val="bg-BG"/>
        </w:rPr>
        <w:t xml:space="preserve">15 </w:t>
      </w:r>
      <w:r w:rsidR="00133166" w:rsidRPr="008D1D4B">
        <w:rPr>
          <w:rFonts w:cs="Times New Roman"/>
          <w:lang w:val="bg-BG"/>
        </w:rPr>
        <w:t xml:space="preserve">– Банкова гаранция </w:t>
      </w:r>
      <w:r w:rsidRPr="008D1D4B">
        <w:rPr>
          <w:rFonts w:cs="Times New Roman"/>
          <w:lang w:val="bg-BG"/>
        </w:rPr>
        <w:t>за участие</w:t>
      </w:r>
    </w:p>
    <w:p w:rsidR="004E792E" w:rsidRPr="008D1D4B" w:rsidRDefault="004E792E" w:rsidP="00C3017C">
      <w:pPr>
        <w:pStyle w:val="Stext"/>
        <w:ind w:left="567" w:hanging="567"/>
        <w:rPr>
          <w:rFonts w:cs="Times New Roman"/>
          <w:lang w:val="bg-BG"/>
        </w:rPr>
      </w:pPr>
      <w:r w:rsidRPr="008D1D4B">
        <w:rPr>
          <w:rFonts w:cs="Times New Roman"/>
          <w:lang w:val="bg-BG"/>
        </w:rPr>
        <w:t>16.</w:t>
      </w:r>
      <w:r w:rsidRPr="008D1D4B">
        <w:rPr>
          <w:rFonts w:cs="Times New Roman"/>
          <w:lang w:val="bg-BG"/>
        </w:rPr>
        <w:tab/>
        <w:t>Приложение 16 – Банкова гаранция за добро изпълнение</w:t>
      </w:r>
    </w:p>
    <w:p w:rsidR="00342016" w:rsidRPr="008D1D4B" w:rsidRDefault="004E792E" w:rsidP="00133166">
      <w:pPr>
        <w:pStyle w:val="Stext"/>
        <w:ind w:left="567" w:hanging="567"/>
        <w:rPr>
          <w:rFonts w:cs="Times New Roman"/>
          <w:lang w:val="bg-BG"/>
        </w:rPr>
      </w:pPr>
      <w:r w:rsidRPr="008D1D4B">
        <w:rPr>
          <w:rFonts w:cs="Times New Roman"/>
          <w:lang w:val="bg-BG"/>
        </w:rPr>
        <w:t>17</w:t>
      </w:r>
      <w:r w:rsidR="00607C6F" w:rsidRPr="008D1D4B">
        <w:rPr>
          <w:rFonts w:cs="Times New Roman"/>
          <w:lang w:val="bg-BG"/>
        </w:rPr>
        <w:t>.</w:t>
      </w:r>
      <w:r w:rsidR="00607C6F" w:rsidRPr="008D1D4B">
        <w:rPr>
          <w:rFonts w:cs="Times New Roman"/>
          <w:lang w:val="bg-BG"/>
        </w:rPr>
        <w:tab/>
      </w:r>
      <w:r w:rsidR="00342016" w:rsidRPr="008D1D4B">
        <w:rPr>
          <w:rFonts w:cs="Times New Roman"/>
          <w:lang w:val="bg-BG"/>
        </w:rPr>
        <w:t xml:space="preserve">Приложение </w:t>
      </w:r>
      <w:r w:rsidRPr="008D1D4B">
        <w:rPr>
          <w:rFonts w:cs="Times New Roman"/>
          <w:lang w:val="bg-BG"/>
        </w:rPr>
        <w:t xml:space="preserve">17 </w:t>
      </w:r>
      <w:r w:rsidR="00342016" w:rsidRPr="008D1D4B">
        <w:rPr>
          <w:rFonts w:cs="Times New Roman"/>
          <w:lang w:val="bg-BG"/>
        </w:rPr>
        <w:t>- Декларация за липса на промяна във вече декларирани обстоятелства и представени документи</w:t>
      </w:r>
    </w:p>
    <w:p w:rsidR="00835EDF" w:rsidRPr="008D1D4B" w:rsidRDefault="00835EDF" w:rsidP="00133166">
      <w:pPr>
        <w:pStyle w:val="Stext"/>
        <w:ind w:left="567" w:hanging="567"/>
        <w:rPr>
          <w:rFonts w:cs="Times New Roman"/>
          <w:lang w:val="bg-BG"/>
        </w:rPr>
      </w:pPr>
    </w:p>
    <w:p w:rsidR="00F37FE7" w:rsidRPr="008D1D4B" w:rsidRDefault="00F37FE7" w:rsidP="00133166">
      <w:pPr>
        <w:pStyle w:val="Stext"/>
        <w:ind w:left="567" w:hanging="567"/>
        <w:rPr>
          <w:rFonts w:cs="Times New Roman"/>
          <w:lang w:val="bg-BG"/>
        </w:rPr>
      </w:pPr>
    </w:p>
    <w:p w:rsidR="00857AAC" w:rsidRPr="008D1D4B" w:rsidRDefault="00857AAC">
      <w:pPr>
        <w:spacing w:line="280" w:lineRule="atLeast"/>
        <w:rPr>
          <w:rFonts w:ascii="Verdana" w:eastAsia="Verdana" w:hAnsi="Verdana"/>
          <w:sz w:val="20"/>
          <w:szCs w:val="20"/>
          <w:lang w:eastAsia="de-AT"/>
        </w:rPr>
      </w:pPr>
      <w:r w:rsidRPr="008D1D4B">
        <w:br w:type="page"/>
      </w:r>
    </w:p>
    <w:p w:rsidR="00857AAC" w:rsidRPr="008D1D4B" w:rsidRDefault="00857AAC" w:rsidP="006A4D83">
      <w:pPr>
        <w:pStyle w:val="Heading2"/>
        <w:ind w:left="851" w:hanging="491"/>
      </w:pPr>
      <w:bookmarkStart w:id="85" w:name="_Toc151575532"/>
      <w:r w:rsidRPr="008D1D4B">
        <w:lastRenderedPageBreak/>
        <w:t>Списък на използваните съкращения:</w:t>
      </w:r>
      <w:bookmarkEnd w:id="85"/>
    </w:p>
    <w:p w:rsidR="00857AAC" w:rsidRPr="008D1D4B" w:rsidRDefault="00857AAC" w:rsidP="00857AAC">
      <w:pPr>
        <w:spacing w:before="240" w:after="60" w:line="280" w:lineRule="atLeast"/>
        <w:jc w:val="both"/>
        <w:rPr>
          <w:rFonts w:ascii="Verdana" w:eastAsia="Verdana" w:hAnsi="Verdana"/>
          <w:sz w:val="20"/>
          <w:szCs w:val="20"/>
          <w:lang w:eastAsia="de-AT"/>
        </w:rPr>
      </w:pPr>
      <w:r w:rsidRPr="008D1D4B">
        <w:rPr>
          <w:rFonts w:ascii="Verdana" w:eastAsia="Verdana" w:hAnsi="Verdana"/>
          <w:b/>
          <w:bCs/>
          <w:sz w:val="20"/>
          <w:szCs w:val="20"/>
          <w:lang w:eastAsia="de-AT"/>
        </w:rPr>
        <w:t>ВИ</w:t>
      </w:r>
      <w:r w:rsidRPr="008D1D4B">
        <w:rPr>
          <w:rFonts w:ascii="Verdana" w:eastAsia="Verdana" w:hAnsi="Verdana"/>
          <w:sz w:val="20"/>
          <w:szCs w:val="20"/>
          <w:lang w:eastAsia="de-AT"/>
        </w:rPr>
        <w:t xml:space="preserve"> – възобновяем източник/възобновяеми източници</w:t>
      </w:r>
    </w:p>
    <w:p w:rsidR="00857AAC" w:rsidRPr="008D1D4B" w:rsidRDefault="00857AAC" w:rsidP="00857AAC">
      <w:pPr>
        <w:spacing w:before="240" w:after="60" w:line="280" w:lineRule="atLeast"/>
        <w:jc w:val="both"/>
        <w:rPr>
          <w:rFonts w:ascii="Verdana" w:eastAsia="Verdana" w:hAnsi="Verdana"/>
          <w:sz w:val="20"/>
          <w:szCs w:val="20"/>
          <w:lang w:eastAsia="de-AT"/>
        </w:rPr>
      </w:pPr>
      <w:r w:rsidRPr="008D1D4B">
        <w:rPr>
          <w:rFonts w:ascii="Verdana" w:eastAsia="Verdana" w:hAnsi="Verdana"/>
          <w:b/>
          <w:bCs/>
          <w:sz w:val="20"/>
          <w:szCs w:val="20"/>
          <w:lang w:eastAsia="de-AT"/>
        </w:rPr>
        <w:t xml:space="preserve">ДДС </w:t>
      </w:r>
      <w:r w:rsidRPr="008D1D4B">
        <w:rPr>
          <w:rFonts w:ascii="Verdana" w:eastAsia="Verdana" w:hAnsi="Verdana"/>
          <w:sz w:val="20"/>
          <w:szCs w:val="20"/>
          <w:lang w:eastAsia="de-AT"/>
        </w:rPr>
        <w:t>– данък добавена стойност</w:t>
      </w:r>
    </w:p>
    <w:p w:rsidR="00857AAC" w:rsidRPr="008D1D4B" w:rsidRDefault="00857AAC" w:rsidP="00857AAC">
      <w:pPr>
        <w:spacing w:before="120" w:after="120" w:line="312" w:lineRule="auto"/>
        <w:jc w:val="both"/>
        <w:rPr>
          <w:rFonts w:ascii="Verdana" w:eastAsiaTheme="minorHAnsi" w:hAnsi="Verdana"/>
          <w:color w:val="000000" w:themeColor="text1"/>
          <w:sz w:val="20"/>
          <w:szCs w:val="20"/>
          <w:lang w:eastAsia="en-US"/>
        </w:rPr>
      </w:pPr>
      <w:r w:rsidRPr="008D1D4B">
        <w:rPr>
          <w:rFonts w:ascii="Verdana" w:eastAsiaTheme="minorHAnsi" w:hAnsi="Verdana"/>
          <w:b/>
          <w:bCs/>
          <w:color w:val="000000" w:themeColor="text1"/>
          <w:sz w:val="20"/>
          <w:szCs w:val="20"/>
          <w:lang w:eastAsia="en-US"/>
        </w:rPr>
        <w:t>ДМА</w:t>
      </w:r>
      <w:r w:rsidRPr="008D1D4B">
        <w:rPr>
          <w:rFonts w:ascii="Verdana" w:eastAsiaTheme="minorHAnsi" w:hAnsi="Verdana"/>
          <w:color w:val="000000" w:themeColor="text1"/>
          <w:sz w:val="20"/>
          <w:szCs w:val="20"/>
          <w:lang w:eastAsia="en-US"/>
        </w:rPr>
        <w:t xml:space="preserve"> </w:t>
      </w:r>
      <w:r w:rsidRPr="008D1D4B">
        <w:rPr>
          <w:rFonts w:ascii="Verdana" w:eastAsiaTheme="minorHAnsi" w:hAnsi="Verdana"/>
          <w:sz w:val="20"/>
          <w:szCs w:val="20"/>
          <w:lang w:eastAsia="en-US"/>
        </w:rPr>
        <w:t>–</w:t>
      </w:r>
      <w:r w:rsidRPr="008D1D4B">
        <w:rPr>
          <w:rFonts w:ascii="Verdana" w:eastAsiaTheme="minorHAnsi" w:hAnsi="Verdana"/>
          <w:color w:val="000000" w:themeColor="text1"/>
          <w:sz w:val="20"/>
          <w:szCs w:val="20"/>
          <w:lang w:eastAsia="en-US"/>
        </w:rPr>
        <w:t xml:space="preserve"> дълготрайни материални активи</w:t>
      </w:r>
    </w:p>
    <w:p w:rsidR="00857AAC" w:rsidRPr="008D1D4B" w:rsidRDefault="00857AAC" w:rsidP="00857AAC">
      <w:pPr>
        <w:spacing w:before="120" w:after="120" w:line="312" w:lineRule="auto"/>
        <w:jc w:val="both"/>
        <w:rPr>
          <w:rFonts w:ascii="Verdana" w:eastAsiaTheme="minorHAnsi" w:hAnsi="Verdana"/>
          <w:color w:val="000000" w:themeColor="text1"/>
          <w:sz w:val="20"/>
          <w:szCs w:val="20"/>
          <w:lang w:eastAsia="en-US"/>
        </w:rPr>
      </w:pPr>
      <w:proofErr w:type="spellStart"/>
      <w:r w:rsidRPr="008D1D4B">
        <w:rPr>
          <w:rFonts w:ascii="Verdana" w:eastAsiaTheme="minorHAnsi" w:hAnsi="Verdana"/>
          <w:b/>
          <w:bCs/>
          <w:color w:val="000000" w:themeColor="text1"/>
          <w:sz w:val="20"/>
          <w:szCs w:val="20"/>
          <w:lang w:eastAsia="en-US"/>
        </w:rPr>
        <w:t>ДНА</w:t>
      </w:r>
      <w:proofErr w:type="spellEnd"/>
      <w:r w:rsidRPr="008D1D4B">
        <w:rPr>
          <w:rFonts w:ascii="Verdana" w:eastAsiaTheme="minorHAnsi" w:hAnsi="Verdana"/>
          <w:b/>
          <w:bCs/>
          <w:color w:val="000000" w:themeColor="text1"/>
          <w:sz w:val="20"/>
          <w:szCs w:val="20"/>
          <w:lang w:eastAsia="en-US"/>
        </w:rPr>
        <w:t xml:space="preserve"> </w:t>
      </w:r>
      <w:r w:rsidRPr="008D1D4B">
        <w:rPr>
          <w:rFonts w:ascii="Verdana" w:eastAsiaTheme="minorHAnsi" w:hAnsi="Verdana"/>
          <w:sz w:val="20"/>
          <w:szCs w:val="20"/>
          <w:lang w:eastAsia="en-US"/>
        </w:rPr>
        <w:t>–</w:t>
      </w:r>
      <w:r w:rsidRPr="008D1D4B">
        <w:rPr>
          <w:rFonts w:ascii="Verdana" w:eastAsiaTheme="minorHAnsi" w:hAnsi="Verdana"/>
          <w:color w:val="000000" w:themeColor="text1"/>
          <w:sz w:val="20"/>
          <w:szCs w:val="20"/>
          <w:lang w:eastAsia="en-US"/>
        </w:rPr>
        <w:t xml:space="preserve"> дълготрайни нематериални активи</w:t>
      </w:r>
    </w:p>
    <w:p w:rsidR="00857AAC" w:rsidRPr="008D1D4B" w:rsidRDefault="00857AAC" w:rsidP="00857AAC">
      <w:pPr>
        <w:spacing w:before="240" w:after="60" w:line="280" w:lineRule="atLeast"/>
        <w:jc w:val="both"/>
        <w:rPr>
          <w:rFonts w:ascii="Verdana" w:eastAsia="Verdana" w:hAnsi="Verdana"/>
          <w:sz w:val="20"/>
          <w:szCs w:val="20"/>
          <w:lang w:eastAsia="de-AT"/>
        </w:rPr>
      </w:pPr>
      <w:r w:rsidRPr="008D1D4B">
        <w:rPr>
          <w:rFonts w:ascii="Verdana" w:eastAsia="Verdana" w:hAnsi="Verdana"/>
          <w:b/>
          <w:bCs/>
          <w:sz w:val="20"/>
          <w:szCs w:val="20"/>
          <w:lang w:eastAsia="de-AT"/>
        </w:rPr>
        <w:t xml:space="preserve">ЕС </w:t>
      </w:r>
      <w:r w:rsidRPr="008D1D4B">
        <w:rPr>
          <w:rFonts w:ascii="Verdana" w:eastAsia="Verdana" w:hAnsi="Verdana"/>
          <w:sz w:val="20"/>
          <w:szCs w:val="20"/>
          <w:lang w:eastAsia="de-AT"/>
        </w:rPr>
        <w:t>– Европейски съюз</w:t>
      </w:r>
    </w:p>
    <w:p w:rsidR="00857AAC" w:rsidRPr="008D1D4B" w:rsidRDefault="00857AAC" w:rsidP="00857AAC">
      <w:pPr>
        <w:spacing w:before="240" w:after="60" w:line="280" w:lineRule="atLeast"/>
        <w:jc w:val="both"/>
        <w:rPr>
          <w:rFonts w:ascii="Verdana" w:eastAsia="Verdana" w:hAnsi="Verdana"/>
          <w:b/>
          <w:bCs/>
          <w:sz w:val="20"/>
          <w:szCs w:val="20"/>
          <w:lang w:eastAsia="de-AT"/>
        </w:rPr>
      </w:pPr>
      <w:r w:rsidRPr="008D1D4B">
        <w:rPr>
          <w:rFonts w:ascii="Verdana" w:eastAsia="Verdana" w:hAnsi="Verdana"/>
          <w:b/>
          <w:bCs/>
          <w:sz w:val="20"/>
          <w:szCs w:val="20"/>
          <w:lang w:eastAsia="de-AT"/>
        </w:rPr>
        <w:t xml:space="preserve">ЗБР – </w:t>
      </w:r>
      <w:r w:rsidRPr="008D1D4B">
        <w:rPr>
          <w:rFonts w:ascii="Verdana" w:eastAsia="Verdana" w:hAnsi="Verdana"/>
          <w:color w:val="000000" w:themeColor="text1"/>
          <w:sz w:val="20"/>
          <w:szCs w:val="20"/>
          <w:lang w:eastAsia="de-AT"/>
        </w:rPr>
        <w:t>Закон за биологичното разнообразие</w:t>
      </w:r>
    </w:p>
    <w:p w:rsidR="00857AAC" w:rsidRPr="008D1D4B" w:rsidRDefault="00857AAC" w:rsidP="00857AAC">
      <w:pPr>
        <w:spacing w:before="240" w:after="60" w:line="280" w:lineRule="atLeast"/>
        <w:jc w:val="both"/>
        <w:rPr>
          <w:rFonts w:ascii="Verdana" w:eastAsia="Verdana" w:hAnsi="Verdana"/>
          <w:b/>
          <w:bCs/>
          <w:sz w:val="20"/>
          <w:szCs w:val="20"/>
          <w:lang w:eastAsia="de-AT"/>
        </w:rPr>
      </w:pPr>
      <w:r w:rsidRPr="008D1D4B">
        <w:rPr>
          <w:rFonts w:ascii="Verdana" w:eastAsia="Verdana" w:hAnsi="Verdana"/>
          <w:b/>
          <w:bCs/>
          <w:sz w:val="20"/>
          <w:szCs w:val="20"/>
          <w:lang w:eastAsia="de-AT"/>
        </w:rPr>
        <w:t xml:space="preserve">ЗЕ – </w:t>
      </w:r>
      <w:r w:rsidRPr="008D1D4B">
        <w:rPr>
          <w:rFonts w:ascii="Verdana" w:eastAsia="Verdana" w:hAnsi="Verdana"/>
          <w:color w:val="000000" w:themeColor="text1"/>
          <w:sz w:val="20"/>
          <w:szCs w:val="20"/>
          <w:lang w:eastAsia="de-AT"/>
        </w:rPr>
        <w:t>Закона за енергетиката</w:t>
      </w:r>
    </w:p>
    <w:p w:rsidR="00857AAC" w:rsidRPr="008D1D4B" w:rsidRDefault="00857AAC" w:rsidP="00857AAC">
      <w:pPr>
        <w:spacing w:before="240" w:after="60" w:line="280" w:lineRule="atLeast"/>
        <w:jc w:val="both"/>
        <w:rPr>
          <w:rFonts w:ascii="Verdana" w:eastAsia="Verdana" w:hAnsi="Verdana"/>
          <w:sz w:val="20"/>
          <w:szCs w:val="20"/>
          <w:lang w:eastAsia="de-AT"/>
        </w:rPr>
      </w:pPr>
      <w:proofErr w:type="spellStart"/>
      <w:r w:rsidRPr="008D1D4B">
        <w:rPr>
          <w:rFonts w:ascii="Verdana" w:eastAsia="Verdana" w:hAnsi="Verdana"/>
          <w:b/>
          <w:bCs/>
          <w:sz w:val="20"/>
          <w:szCs w:val="20"/>
          <w:lang w:eastAsia="de-AT"/>
        </w:rPr>
        <w:t>ЗЕВИ</w:t>
      </w:r>
      <w:proofErr w:type="spellEnd"/>
      <w:r w:rsidRPr="008D1D4B">
        <w:rPr>
          <w:rFonts w:ascii="Verdana" w:eastAsia="Verdana" w:hAnsi="Verdana"/>
          <w:sz w:val="20"/>
          <w:szCs w:val="20"/>
          <w:lang w:eastAsia="de-AT"/>
        </w:rPr>
        <w:t xml:space="preserve"> – Закон за енергията от възобновяеми източници</w:t>
      </w:r>
    </w:p>
    <w:p w:rsidR="00857AAC" w:rsidRPr="008D1D4B" w:rsidRDefault="00857AAC" w:rsidP="00857AAC">
      <w:pPr>
        <w:spacing w:before="240" w:after="60" w:line="280" w:lineRule="atLeast"/>
        <w:jc w:val="both"/>
        <w:rPr>
          <w:rFonts w:ascii="Verdana" w:eastAsia="Verdana" w:hAnsi="Verdana"/>
          <w:color w:val="000000" w:themeColor="text1"/>
          <w:sz w:val="20"/>
          <w:szCs w:val="20"/>
          <w:lang w:eastAsia="de-AT"/>
        </w:rPr>
      </w:pPr>
      <w:r w:rsidRPr="008D1D4B">
        <w:rPr>
          <w:rFonts w:ascii="Verdana" w:eastAsia="Verdana" w:hAnsi="Verdana"/>
          <w:b/>
          <w:bCs/>
          <w:color w:val="000000" w:themeColor="text1"/>
          <w:sz w:val="20"/>
          <w:szCs w:val="20"/>
          <w:lang w:eastAsia="de-AT"/>
        </w:rPr>
        <w:t>ЗООС</w:t>
      </w:r>
      <w:r w:rsidRPr="008D1D4B">
        <w:rPr>
          <w:rFonts w:ascii="Verdana" w:eastAsia="Verdana" w:hAnsi="Verdana"/>
          <w:color w:val="000000" w:themeColor="text1"/>
          <w:sz w:val="20"/>
          <w:szCs w:val="20"/>
          <w:lang w:eastAsia="de-AT"/>
        </w:rPr>
        <w:t xml:space="preserve"> – Закон за опазване на околната среда</w:t>
      </w:r>
    </w:p>
    <w:p w:rsidR="00857AAC" w:rsidRPr="008D1D4B" w:rsidRDefault="00857AAC" w:rsidP="00857AAC">
      <w:pPr>
        <w:spacing w:before="240" w:after="60" w:line="280" w:lineRule="atLeast"/>
        <w:jc w:val="both"/>
        <w:rPr>
          <w:rFonts w:ascii="Verdana" w:eastAsia="Verdana" w:hAnsi="Verdana"/>
          <w:b/>
          <w:bCs/>
          <w:color w:val="000000" w:themeColor="text1"/>
          <w:sz w:val="20"/>
          <w:szCs w:val="20"/>
          <w:lang w:eastAsia="de-AT"/>
        </w:rPr>
      </w:pPr>
      <w:r w:rsidRPr="008D1D4B">
        <w:rPr>
          <w:rFonts w:ascii="Verdana" w:eastAsia="Verdana" w:hAnsi="Verdana"/>
          <w:b/>
          <w:bCs/>
          <w:sz w:val="20"/>
          <w:szCs w:val="20"/>
          <w:lang w:eastAsia="de-AT"/>
        </w:rPr>
        <w:t>ЗОП</w:t>
      </w:r>
      <w:r w:rsidRPr="008D1D4B">
        <w:rPr>
          <w:rFonts w:ascii="Verdana" w:eastAsia="Verdana" w:hAnsi="Verdana"/>
          <w:sz w:val="20"/>
          <w:szCs w:val="20"/>
          <w:lang w:eastAsia="de-AT"/>
        </w:rPr>
        <w:t xml:space="preserve"> – Закон за обществените поръчки</w:t>
      </w:r>
      <w:r w:rsidRPr="008D1D4B">
        <w:rPr>
          <w:rFonts w:ascii="Verdana" w:eastAsia="Verdana" w:hAnsi="Verdana"/>
          <w:b/>
          <w:bCs/>
          <w:color w:val="000000" w:themeColor="text1"/>
          <w:sz w:val="20"/>
          <w:szCs w:val="20"/>
          <w:lang w:eastAsia="de-AT"/>
        </w:rPr>
        <w:t xml:space="preserve"> </w:t>
      </w:r>
    </w:p>
    <w:p w:rsidR="00857AAC" w:rsidRPr="008D1D4B" w:rsidRDefault="00857AAC" w:rsidP="00857AAC">
      <w:pPr>
        <w:spacing w:before="240" w:after="60" w:line="280" w:lineRule="atLeast"/>
        <w:jc w:val="both"/>
        <w:rPr>
          <w:rFonts w:ascii="Verdana" w:eastAsia="Verdana" w:hAnsi="Verdana"/>
          <w:sz w:val="20"/>
          <w:szCs w:val="20"/>
          <w:lang w:eastAsia="de-AT"/>
        </w:rPr>
      </w:pPr>
      <w:proofErr w:type="spellStart"/>
      <w:r w:rsidRPr="008D1D4B">
        <w:rPr>
          <w:rFonts w:ascii="Verdana" w:eastAsia="Verdana" w:hAnsi="Verdana"/>
          <w:b/>
          <w:bCs/>
          <w:color w:val="000000" w:themeColor="text1"/>
          <w:sz w:val="20"/>
          <w:szCs w:val="20"/>
          <w:lang w:eastAsia="de-AT"/>
        </w:rPr>
        <w:t>ЗУО</w:t>
      </w:r>
      <w:proofErr w:type="spellEnd"/>
      <w:r w:rsidRPr="008D1D4B">
        <w:rPr>
          <w:rFonts w:ascii="Verdana" w:eastAsia="Verdana" w:hAnsi="Verdana"/>
          <w:color w:val="000000" w:themeColor="text1"/>
          <w:sz w:val="20"/>
          <w:szCs w:val="20"/>
          <w:lang w:eastAsia="de-AT"/>
        </w:rPr>
        <w:t xml:space="preserve"> – Закон за управление на отпадъците</w:t>
      </w:r>
    </w:p>
    <w:p w:rsidR="00857AAC" w:rsidRPr="008D1D4B" w:rsidRDefault="00857AAC" w:rsidP="00857AAC">
      <w:pPr>
        <w:spacing w:before="240" w:after="60" w:line="280" w:lineRule="atLeast"/>
        <w:jc w:val="both"/>
        <w:rPr>
          <w:rFonts w:ascii="Verdana" w:eastAsia="Verdana" w:hAnsi="Verdana"/>
          <w:b/>
          <w:bCs/>
          <w:sz w:val="20"/>
          <w:szCs w:val="20"/>
          <w:lang w:eastAsia="de-AT"/>
        </w:rPr>
      </w:pPr>
      <w:r w:rsidRPr="008D1D4B">
        <w:rPr>
          <w:rFonts w:ascii="Verdana" w:eastAsia="Verdana" w:hAnsi="Verdana"/>
          <w:b/>
          <w:bCs/>
          <w:sz w:val="20"/>
          <w:szCs w:val="20"/>
          <w:lang w:eastAsia="de-AT"/>
        </w:rPr>
        <w:t>ЗУТ</w:t>
      </w:r>
      <w:r w:rsidRPr="008D1D4B">
        <w:rPr>
          <w:rFonts w:ascii="Verdana" w:eastAsia="Verdana" w:hAnsi="Verdana"/>
          <w:sz w:val="20"/>
          <w:szCs w:val="20"/>
          <w:lang w:eastAsia="de-AT"/>
        </w:rPr>
        <w:t xml:space="preserve"> – Закон за устройство на територията</w:t>
      </w:r>
    </w:p>
    <w:p w:rsidR="00857AAC" w:rsidRPr="008D1D4B" w:rsidRDefault="00857AAC" w:rsidP="00857AAC">
      <w:pPr>
        <w:spacing w:before="240" w:after="60" w:line="280" w:lineRule="atLeast"/>
        <w:jc w:val="both"/>
        <w:rPr>
          <w:rFonts w:ascii="Verdana" w:eastAsia="Verdana" w:hAnsi="Verdana"/>
          <w:sz w:val="20"/>
          <w:szCs w:val="20"/>
          <w:lang w:eastAsia="de-AT"/>
        </w:rPr>
      </w:pPr>
      <w:r w:rsidRPr="008D1D4B">
        <w:rPr>
          <w:rFonts w:ascii="Verdana" w:eastAsia="Verdana" w:hAnsi="Verdana"/>
          <w:b/>
          <w:bCs/>
          <w:sz w:val="20"/>
          <w:szCs w:val="20"/>
          <w:lang w:eastAsia="de-AT"/>
        </w:rPr>
        <w:t>ЗДП</w:t>
      </w:r>
      <w:r w:rsidRPr="008D1D4B">
        <w:rPr>
          <w:rFonts w:ascii="Verdana" w:eastAsia="Verdana" w:hAnsi="Verdana"/>
          <w:sz w:val="20"/>
          <w:szCs w:val="20"/>
          <w:lang w:eastAsia="de-AT"/>
        </w:rPr>
        <w:t xml:space="preserve"> – Закон за държавните помощи</w:t>
      </w:r>
    </w:p>
    <w:p w:rsidR="00857AAC" w:rsidRPr="008D1D4B" w:rsidRDefault="00857AAC" w:rsidP="00857AAC">
      <w:pPr>
        <w:spacing w:before="240" w:after="60" w:line="280" w:lineRule="atLeast"/>
        <w:jc w:val="both"/>
        <w:rPr>
          <w:rFonts w:ascii="Verdana" w:eastAsia="Verdana" w:hAnsi="Verdana"/>
          <w:sz w:val="20"/>
          <w:szCs w:val="20"/>
          <w:lang w:eastAsia="de-AT"/>
        </w:rPr>
      </w:pPr>
      <w:proofErr w:type="spellStart"/>
      <w:r w:rsidRPr="008D1D4B">
        <w:rPr>
          <w:rFonts w:ascii="Verdana" w:eastAsia="Verdana" w:hAnsi="Verdana"/>
          <w:b/>
          <w:bCs/>
          <w:sz w:val="20"/>
          <w:szCs w:val="20"/>
          <w:lang w:eastAsia="de-AT"/>
        </w:rPr>
        <w:t>ИСМ</w:t>
      </w:r>
      <w:proofErr w:type="spellEnd"/>
      <w:r w:rsidRPr="008D1D4B">
        <w:rPr>
          <w:rFonts w:ascii="Verdana" w:eastAsia="Verdana" w:hAnsi="Verdana"/>
          <w:sz w:val="20"/>
          <w:szCs w:val="20"/>
          <w:lang w:eastAsia="de-AT"/>
        </w:rPr>
        <w:t xml:space="preserve"> – Информационна система за Механизма </w:t>
      </w:r>
    </w:p>
    <w:p w:rsidR="00857AAC" w:rsidRPr="008D1D4B" w:rsidRDefault="00857AAC" w:rsidP="00857AAC">
      <w:pPr>
        <w:spacing w:before="240" w:after="60" w:line="280" w:lineRule="atLeast"/>
        <w:jc w:val="both"/>
        <w:rPr>
          <w:rFonts w:ascii="Verdana" w:eastAsia="Verdana" w:hAnsi="Verdana"/>
          <w:sz w:val="20"/>
          <w:szCs w:val="20"/>
          <w:lang w:eastAsia="de-AT"/>
        </w:rPr>
      </w:pPr>
      <w:proofErr w:type="spellStart"/>
      <w:r w:rsidRPr="008D1D4B">
        <w:rPr>
          <w:rFonts w:ascii="Verdana" w:eastAsia="Verdana" w:hAnsi="Verdana"/>
          <w:b/>
          <w:bCs/>
          <w:sz w:val="20"/>
          <w:szCs w:val="20"/>
          <w:lang w:eastAsia="de-AT"/>
        </w:rPr>
        <w:t>ИСУН</w:t>
      </w:r>
      <w:proofErr w:type="spellEnd"/>
      <w:r w:rsidRPr="008D1D4B">
        <w:rPr>
          <w:rFonts w:ascii="Verdana" w:eastAsia="Verdana" w:hAnsi="Verdana"/>
          <w:b/>
          <w:bCs/>
          <w:sz w:val="20"/>
          <w:szCs w:val="20"/>
          <w:lang w:eastAsia="de-AT"/>
        </w:rPr>
        <w:t xml:space="preserve"> 2020</w:t>
      </w:r>
      <w:r w:rsidRPr="008D1D4B">
        <w:rPr>
          <w:rFonts w:ascii="Verdana" w:eastAsia="Verdana" w:hAnsi="Verdana"/>
          <w:sz w:val="20"/>
          <w:szCs w:val="20"/>
          <w:lang w:eastAsia="de-AT"/>
        </w:rPr>
        <w:t xml:space="preserve"> – Информационна система за управление и наблюдение на средствата от ЕС в България 2020</w:t>
      </w:r>
    </w:p>
    <w:p w:rsidR="00857AAC" w:rsidRPr="008D1D4B" w:rsidRDefault="00857AAC" w:rsidP="00857AAC">
      <w:pPr>
        <w:spacing w:before="240" w:after="60" w:line="280" w:lineRule="atLeast"/>
        <w:jc w:val="both"/>
        <w:rPr>
          <w:rFonts w:ascii="Verdana" w:eastAsia="Verdana" w:hAnsi="Verdana"/>
          <w:color w:val="000000" w:themeColor="text1"/>
          <w:sz w:val="20"/>
          <w:szCs w:val="20"/>
          <w:lang w:eastAsia="de-AT"/>
        </w:rPr>
      </w:pPr>
      <w:proofErr w:type="spellStart"/>
      <w:r w:rsidRPr="008D1D4B">
        <w:rPr>
          <w:rFonts w:ascii="Verdana" w:eastAsia="Verdana" w:hAnsi="Verdana"/>
          <w:b/>
          <w:bCs/>
          <w:sz w:val="20"/>
          <w:szCs w:val="20"/>
          <w:lang w:eastAsia="de-AT"/>
        </w:rPr>
        <w:t>КЕВР</w:t>
      </w:r>
      <w:proofErr w:type="spellEnd"/>
      <w:r w:rsidRPr="008D1D4B">
        <w:rPr>
          <w:rFonts w:ascii="Verdana" w:eastAsia="Verdana" w:hAnsi="Verdana"/>
          <w:sz w:val="20"/>
          <w:szCs w:val="20"/>
          <w:lang w:eastAsia="de-AT"/>
        </w:rPr>
        <w:t xml:space="preserve"> – </w:t>
      </w:r>
      <w:r w:rsidRPr="008D1D4B">
        <w:rPr>
          <w:rFonts w:ascii="Verdana" w:eastAsia="Verdana" w:hAnsi="Verdana"/>
          <w:color w:val="000000" w:themeColor="text1"/>
          <w:sz w:val="20"/>
          <w:szCs w:val="20"/>
          <w:lang w:eastAsia="de-AT"/>
        </w:rPr>
        <w:t>Комисия за енергийно и водно регулиране (</w:t>
      </w:r>
      <w:proofErr w:type="spellStart"/>
      <w:r w:rsidRPr="008D1D4B">
        <w:rPr>
          <w:rFonts w:ascii="Verdana" w:eastAsia="Verdana" w:hAnsi="Verdana"/>
          <w:color w:val="000000" w:themeColor="text1"/>
          <w:sz w:val="20"/>
          <w:szCs w:val="20"/>
          <w:lang w:eastAsia="de-AT"/>
        </w:rPr>
        <w:t>КЕВР</w:t>
      </w:r>
      <w:proofErr w:type="spellEnd"/>
      <w:r w:rsidRPr="008D1D4B">
        <w:rPr>
          <w:rFonts w:ascii="Verdana" w:eastAsia="Verdana" w:hAnsi="Verdana"/>
          <w:color w:val="000000" w:themeColor="text1"/>
          <w:sz w:val="20"/>
          <w:szCs w:val="20"/>
          <w:lang w:eastAsia="de-AT"/>
        </w:rPr>
        <w:t>)</w:t>
      </w:r>
    </w:p>
    <w:p w:rsidR="00857AAC" w:rsidRPr="008D1D4B" w:rsidRDefault="00857AAC" w:rsidP="00857AAC">
      <w:pPr>
        <w:spacing w:before="240" w:after="60" w:line="280" w:lineRule="atLeast"/>
        <w:jc w:val="both"/>
        <w:rPr>
          <w:rFonts w:ascii="Verdana" w:eastAsia="Verdana" w:hAnsi="Verdana"/>
          <w:sz w:val="20"/>
          <w:szCs w:val="20"/>
          <w:lang w:eastAsia="de-AT"/>
        </w:rPr>
      </w:pPr>
      <w:proofErr w:type="spellStart"/>
      <w:r w:rsidRPr="008D1D4B">
        <w:rPr>
          <w:rFonts w:ascii="Verdana" w:eastAsia="Verdana" w:hAnsi="Verdana"/>
          <w:b/>
          <w:bCs/>
          <w:color w:val="000000" w:themeColor="text1"/>
          <w:sz w:val="20"/>
          <w:szCs w:val="20"/>
          <w:lang w:eastAsia="de-AT"/>
        </w:rPr>
        <w:t>КЕП</w:t>
      </w:r>
      <w:proofErr w:type="spellEnd"/>
      <w:r w:rsidRPr="008D1D4B">
        <w:rPr>
          <w:rFonts w:ascii="Verdana" w:eastAsia="Verdana" w:hAnsi="Verdana"/>
          <w:color w:val="000000" w:themeColor="text1"/>
          <w:sz w:val="20"/>
          <w:szCs w:val="20"/>
          <w:lang w:eastAsia="de-AT"/>
        </w:rPr>
        <w:t xml:space="preserve"> </w:t>
      </w:r>
      <w:r w:rsidRPr="008D1D4B">
        <w:rPr>
          <w:rFonts w:ascii="Verdana" w:eastAsia="Verdana" w:hAnsi="Verdana"/>
          <w:sz w:val="20"/>
          <w:szCs w:val="20"/>
          <w:lang w:eastAsia="de-AT"/>
        </w:rPr>
        <w:t>– Квалифициран електронен подпис</w:t>
      </w:r>
      <w:r w:rsidRPr="008D1D4B">
        <w:rPr>
          <w:rFonts w:ascii="Verdana" w:eastAsia="Verdana" w:hAnsi="Verdana" w:cs="Verdana"/>
          <w:sz w:val="20"/>
          <w:szCs w:val="20"/>
          <w:lang w:eastAsia="de-AT"/>
        </w:rPr>
        <w:t xml:space="preserve"> </w:t>
      </w:r>
      <w:r w:rsidRPr="008D1D4B">
        <w:rPr>
          <w:rFonts w:ascii="Verdana" w:eastAsia="Verdana" w:hAnsi="Verdana"/>
          <w:sz w:val="20"/>
          <w:szCs w:val="20"/>
          <w:lang w:eastAsia="de-AT"/>
        </w:rPr>
        <w:t>издаден от доставчик на квалифицирани електронни удостоверителни услуги по смисъла на чл. 3, параграф 20) от Регламент (ЕС) № 910/2014</w:t>
      </w:r>
    </w:p>
    <w:p w:rsidR="00857AAC" w:rsidRPr="008D1D4B" w:rsidRDefault="00857AAC" w:rsidP="00857AAC">
      <w:pPr>
        <w:spacing w:before="240" w:after="60" w:line="280" w:lineRule="atLeast"/>
        <w:jc w:val="both"/>
        <w:rPr>
          <w:rFonts w:ascii="Verdana" w:eastAsia="Verdana" w:hAnsi="Verdana"/>
          <w:sz w:val="20"/>
          <w:szCs w:val="20"/>
          <w:lang w:eastAsia="de-AT"/>
        </w:rPr>
      </w:pPr>
      <w:r w:rsidRPr="008D1D4B">
        <w:rPr>
          <w:rFonts w:ascii="Verdana" w:eastAsia="Verdana" w:hAnsi="Verdana"/>
          <w:b/>
          <w:bCs/>
          <w:sz w:val="20"/>
          <w:szCs w:val="20"/>
          <w:lang w:eastAsia="de-AT"/>
        </w:rPr>
        <w:t>Комбиниран проект</w:t>
      </w:r>
      <w:r w:rsidRPr="008D1D4B">
        <w:rPr>
          <w:rFonts w:ascii="Verdana" w:eastAsia="Verdana" w:hAnsi="Verdana"/>
          <w:sz w:val="20"/>
          <w:szCs w:val="20"/>
          <w:lang w:eastAsia="de-AT"/>
        </w:rPr>
        <w:t xml:space="preserve"> – по смисъла на чл. 41, параграф </w:t>
      </w:r>
      <w:proofErr w:type="spellStart"/>
      <w:r w:rsidRPr="008D1D4B">
        <w:rPr>
          <w:rFonts w:ascii="Verdana" w:eastAsia="Verdana" w:hAnsi="Verdana"/>
          <w:sz w:val="20"/>
          <w:szCs w:val="20"/>
          <w:lang w:eastAsia="de-AT"/>
        </w:rPr>
        <w:t>1а</w:t>
      </w:r>
      <w:proofErr w:type="spellEnd"/>
      <w:r w:rsidRPr="008D1D4B">
        <w:rPr>
          <w:rFonts w:ascii="Verdana" w:eastAsia="Verdana" w:hAnsi="Verdana"/>
          <w:sz w:val="20"/>
          <w:szCs w:val="20"/>
          <w:lang w:eastAsia="de-AT"/>
        </w:rPr>
        <w:t xml:space="preserve"> от Регламент (ЕС) № 651/2014 "комбиниран проекти за възобновяема енергия и за съхранение ("зад измервателния уред"), когато и двата елемента представляват компоненти на една и съща инвестиция или когато хранилището е свързано със съществуваща инсталация за производство на енергия от възобновяеми източници".</w:t>
      </w:r>
    </w:p>
    <w:p w:rsidR="00857AAC" w:rsidRPr="008D1D4B" w:rsidRDefault="00857AAC" w:rsidP="00857AAC">
      <w:pPr>
        <w:spacing w:before="240" w:after="60" w:line="280" w:lineRule="atLeast"/>
        <w:jc w:val="both"/>
        <w:rPr>
          <w:rFonts w:ascii="Verdana" w:eastAsia="Verdana" w:hAnsi="Verdana"/>
          <w:sz w:val="20"/>
          <w:szCs w:val="20"/>
          <w:lang w:eastAsia="de-AT"/>
        </w:rPr>
      </w:pPr>
      <w:proofErr w:type="spellStart"/>
      <w:r w:rsidRPr="008D1D4B">
        <w:rPr>
          <w:rFonts w:ascii="Verdana" w:eastAsia="Verdana" w:hAnsi="Verdana"/>
          <w:b/>
          <w:bCs/>
          <w:sz w:val="20"/>
          <w:szCs w:val="20"/>
          <w:lang w:eastAsia="de-AT"/>
        </w:rPr>
        <w:t>ЛСС</w:t>
      </w:r>
      <w:proofErr w:type="spellEnd"/>
      <w:r w:rsidRPr="008D1D4B">
        <w:rPr>
          <w:rFonts w:ascii="Verdana" w:eastAsia="Verdana" w:hAnsi="Verdana"/>
          <w:sz w:val="20"/>
          <w:szCs w:val="20"/>
          <w:lang w:eastAsia="de-AT"/>
        </w:rPr>
        <w:t xml:space="preserve"> – локално/и съоръжение/я за съхранение на електрическа енергия </w:t>
      </w:r>
      <w:r w:rsidR="00502D62" w:rsidRPr="008D1D4B">
        <w:rPr>
          <w:rFonts w:ascii="Verdana" w:eastAsia="Verdana" w:hAnsi="Verdana"/>
          <w:sz w:val="20"/>
          <w:szCs w:val="20"/>
          <w:lang w:eastAsia="de-AT"/>
        </w:rPr>
        <w:t xml:space="preserve">свързвано към съоръженията на производителя „зад средствата за търговско измерване“ („зад електромера“) от страната към обекта на производителя </w:t>
      </w:r>
      <w:r w:rsidRPr="008D1D4B">
        <w:rPr>
          <w:rFonts w:ascii="Verdana" w:eastAsia="Verdana" w:hAnsi="Verdana"/>
          <w:sz w:val="20"/>
          <w:szCs w:val="20"/>
          <w:lang w:eastAsia="de-AT"/>
        </w:rPr>
        <w:t>("зад измервателния уред")</w:t>
      </w:r>
      <w:r w:rsidR="00502D62" w:rsidRPr="008D1D4B">
        <w:rPr>
          <w:rFonts w:ascii="Verdana" w:eastAsia="Verdana" w:hAnsi="Verdana"/>
          <w:sz w:val="20"/>
          <w:szCs w:val="20"/>
          <w:lang w:eastAsia="de-AT"/>
        </w:rPr>
        <w:t>.</w:t>
      </w:r>
    </w:p>
    <w:p w:rsidR="00857AAC" w:rsidRPr="008D1D4B" w:rsidRDefault="00857AAC" w:rsidP="00857AAC">
      <w:pPr>
        <w:spacing w:before="240" w:after="60" w:line="280" w:lineRule="atLeast"/>
        <w:jc w:val="both"/>
        <w:rPr>
          <w:rFonts w:ascii="Verdana" w:eastAsia="Verdana" w:hAnsi="Verdana"/>
          <w:sz w:val="20"/>
          <w:szCs w:val="20"/>
          <w:lang w:eastAsia="de-AT"/>
        </w:rPr>
      </w:pPr>
      <w:r w:rsidRPr="008D1D4B">
        <w:rPr>
          <w:rFonts w:ascii="Verdana" w:eastAsia="Verdana" w:hAnsi="Verdana"/>
          <w:b/>
          <w:bCs/>
          <w:sz w:val="20"/>
          <w:szCs w:val="20"/>
          <w:lang w:eastAsia="de-AT"/>
        </w:rPr>
        <w:t>МЕ</w:t>
      </w:r>
      <w:r w:rsidRPr="008D1D4B">
        <w:rPr>
          <w:rFonts w:ascii="Verdana" w:eastAsia="Verdana" w:hAnsi="Verdana"/>
          <w:sz w:val="20"/>
          <w:szCs w:val="20"/>
          <w:lang w:eastAsia="de-AT"/>
        </w:rPr>
        <w:t xml:space="preserve"> – Министерство на енергетиката</w:t>
      </w:r>
    </w:p>
    <w:p w:rsidR="00857AAC" w:rsidRPr="008D1D4B" w:rsidRDefault="00857AAC" w:rsidP="00857AAC">
      <w:pPr>
        <w:spacing w:before="240" w:after="60" w:line="280" w:lineRule="atLeast"/>
        <w:jc w:val="both"/>
        <w:rPr>
          <w:rFonts w:ascii="Verdana" w:eastAsia="Verdana" w:hAnsi="Verdana"/>
          <w:sz w:val="20"/>
          <w:szCs w:val="20"/>
          <w:lang w:eastAsia="de-AT"/>
        </w:rPr>
      </w:pPr>
      <w:r w:rsidRPr="008D1D4B">
        <w:rPr>
          <w:rFonts w:ascii="Verdana" w:eastAsia="Verdana" w:hAnsi="Verdana"/>
          <w:b/>
          <w:bCs/>
          <w:sz w:val="20"/>
          <w:szCs w:val="20"/>
          <w:lang w:eastAsia="de-AT"/>
        </w:rPr>
        <w:lastRenderedPageBreak/>
        <w:t>Механизъм/</w:t>
      </w:r>
      <w:proofErr w:type="spellStart"/>
      <w:r w:rsidRPr="008D1D4B">
        <w:rPr>
          <w:rFonts w:ascii="Verdana" w:eastAsia="Verdana" w:hAnsi="Verdana"/>
          <w:b/>
          <w:bCs/>
          <w:sz w:val="20"/>
          <w:szCs w:val="20"/>
          <w:lang w:eastAsia="de-AT"/>
        </w:rPr>
        <w:t>МВУ</w:t>
      </w:r>
      <w:proofErr w:type="spellEnd"/>
      <w:r w:rsidRPr="008D1D4B">
        <w:rPr>
          <w:rFonts w:ascii="Verdana" w:eastAsia="Verdana" w:hAnsi="Verdana"/>
          <w:sz w:val="20"/>
          <w:szCs w:val="20"/>
          <w:lang w:eastAsia="de-AT"/>
        </w:rPr>
        <w:t xml:space="preserve"> – Механизъм за възстановяване и устойчивост</w:t>
      </w:r>
    </w:p>
    <w:p w:rsidR="00857AAC" w:rsidRPr="008D1D4B" w:rsidRDefault="00857AAC" w:rsidP="00857AAC">
      <w:pPr>
        <w:spacing w:before="240" w:after="60" w:line="280" w:lineRule="atLeast"/>
        <w:jc w:val="both"/>
        <w:rPr>
          <w:rFonts w:ascii="Verdana" w:eastAsia="Verdana" w:hAnsi="Verdana"/>
          <w:sz w:val="20"/>
          <w:szCs w:val="20"/>
          <w:lang w:eastAsia="de-AT"/>
        </w:rPr>
      </w:pPr>
      <w:r w:rsidRPr="008D1D4B">
        <w:rPr>
          <w:rFonts w:ascii="Verdana" w:eastAsia="Verdana" w:hAnsi="Verdana"/>
          <w:b/>
          <w:bCs/>
          <w:sz w:val="20"/>
          <w:szCs w:val="20"/>
          <w:lang w:eastAsia="de-AT"/>
        </w:rPr>
        <w:t>МСП</w:t>
      </w:r>
      <w:r w:rsidRPr="008D1D4B">
        <w:rPr>
          <w:rFonts w:ascii="Verdana" w:eastAsia="Verdana" w:hAnsi="Verdana"/>
          <w:sz w:val="20"/>
          <w:szCs w:val="20"/>
          <w:lang w:eastAsia="de-AT"/>
        </w:rPr>
        <w:t xml:space="preserve"> – малко и средно предприятие</w:t>
      </w:r>
    </w:p>
    <w:p w:rsidR="00857AAC" w:rsidRPr="008D1D4B" w:rsidRDefault="00857AAC" w:rsidP="00857AAC">
      <w:pPr>
        <w:spacing w:before="240" w:after="60" w:line="280" w:lineRule="atLeast"/>
        <w:jc w:val="both"/>
        <w:rPr>
          <w:rFonts w:ascii="Verdana" w:eastAsia="Verdana" w:hAnsi="Verdana"/>
          <w:sz w:val="20"/>
          <w:szCs w:val="20"/>
          <w:lang w:eastAsia="de-AT"/>
        </w:rPr>
      </w:pPr>
      <w:proofErr w:type="spellStart"/>
      <w:r w:rsidRPr="008D1D4B">
        <w:rPr>
          <w:rFonts w:ascii="Verdana" w:eastAsia="Verdana" w:hAnsi="Verdana"/>
          <w:b/>
          <w:bCs/>
          <w:sz w:val="20"/>
          <w:szCs w:val="20"/>
          <w:lang w:eastAsia="de-AT"/>
        </w:rPr>
        <w:t>НПВУ</w:t>
      </w:r>
      <w:proofErr w:type="spellEnd"/>
      <w:r w:rsidRPr="008D1D4B">
        <w:rPr>
          <w:rFonts w:ascii="Verdana" w:eastAsia="Verdana" w:hAnsi="Verdana"/>
          <w:sz w:val="20"/>
          <w:szCs w:val="20"/>
          <w:lang w:eastAsia="de-AT"/>
        </w:rPr>
        <w:t xml:space="preserve"> – Национален план за възстановяване и устойчивост на Република България</w:t>
      </w:r>
    </w:p>
    <w:p w:rsidR="00857AAC" w:rsidRPr="008D1D4B" w:rsidRDefault="00857AAC" w:rsidP="00857AAC">
      <w:pPr>
        <w:spacing w:before="240" w:after="60" w:line="280" w:lineRule="atLeast"/>
        <w:jc w:val="both"/>
        <w:rPr>
          <w:rFonts w:ascii="Verdana" w:eastAsia="Verdana" w:hAnsi="Verdana"/>
          <w:color w:val="000000" w:themeColor="text1"/>
          <w:sz w:val="20"/>
          <w:szCs w:val="20"/>
          <w:lang w:eastAsia="de-AT"/>
        </w:rPr>
      </w:pPr>
      <w:r w:rsidRPr="008D1D4B">
        <w:rPr>
          <w:rFonts w:ascii="Verdana" w:eastAsia="Verdana" w:hAnsi="Verdana"/>
          <w:b/>
          <w:bCs/>
          <w:color w:val="000000" w:themeColor="text1"/>
          <w:sz w:val="20"/>
          <w:szCs w:val="20"/>
          <w:lang w:eastAsia="de-AT"/>
        </w:rPr>
        <w:t>МПС №80/2022</w:t>
      </w:r>
      <w:r w:rsidRPr="008D1D4B">
        <w:rPr>
          <w:rFonts w:ascii="Verdana" w:eastAsia="Verdana" w:hAnsi="Verdana"/>
          <w:color w:val="000000" w:themeColor="text1"/>
          <w:sz w:val="20"/>
          <w:szCs w:val="20"/>
          <w:lang w:eastAsia="de-AT"/>
        </w:rPr>
        <w:t xml:space="preserve"> – Постановление № 80 на МС от 09.05.2022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p>
    <w:p w:rsidR="00857AAC" w:rsidRPr="008D1D4B" w:rsidRDefault="00857AAC" w:rsidP="00857AAC">
      <w:pPr>
        <w:spacing w:before="240" w:after="60" w:line="280" w:lineRule="atLeast"/>
        <w:jc w:val="both"/>
        <w:rPr>
          <w:rFonts w:ascii="Verdana" w:eastAsia="Verdana" w:hAnsi="Verdana"/>
          <w:color w:val="000000" w:themeColor="text1"/>
          <w:sz w:val="20"/>
          <w:szCs w:val="20"/>
          <w:lang w:eastAsia="de-AT"/>
        </w:rPr>
      </w:pPr>
      <w:r w:rsidRPr="008D1D4B">
        <w:rPr>
          <w:rFonts w:ascii="Verdana" w:eastAsia="Verdana" w:hAnsi="Verdana"/>
          <w:b/>
          <w:bCs/>
          <w:color w:val="000000" w:themeColor="text1"/>
          <w:sz w:val="20"/>
          <w:szCs w:val="20"/>
          <w:lang w:eastAsia="de-AT"/>
        </w:rPr>
        <w:t>ПМС №114/2022</w:t>
      </w:r>
      <w:r w:rsidRPr="008D1D4B">
        <w:rPr>
          <w:rFonts w:ascii="Verdana" w:eastAsia="Verdana" w:hAnsi="Verdana"/>
          <w:color w:val="000000" w:themeColor="text1"/>
          <w:sz w:val="20"/>
          <w:szCs w:val="20"/>
          <w:lang w:eastAsia="de-AT"/>
        </w:rPr>
        <w:t xml:space="preserve"> – Постановление №114 на МС от 08.06.2022 г. за определяне на детайлни правила за предоставяне на средства на крайни получатели от Механизма за възстановяване и устойчивост</w:t>
      </w:r>
    </w:p>
    <w:p w:rsidR="00857AAC" w:rsidRPr="008D1D4B" w:rsidRDefault="00857AAC" w:rsidP="00857AAC">
      <w:pPr>
        <w:spacing w:before="240" w:after="60" w:line="280" w:lineRule="atLeast"/>
        <w:jc w:val="both"/>
        <w:rPr>
          <w:rFonts w:ascii="Verdana" w:eastAsia="Verdana" w:hAnsi="Verdana"/>
          <w:sz w:val="20"/>
          <w:szCs w:val="20"/>
          <w:lang w:eastAsia="de-AT"/>
        </w:rPr>
      </w:pPr>
      <w:r w:rsidRPr="008D1D4B">
        <w:rPr>
          <w:rFonts w:ascii="Verdana" w:eastAsia="Verdana" w:hAnsi="Verdana"/>
          <w:b/>
          <w:sz w:val="20"/>
          <w:szCs w:val="20"/>
          <w:lang w:eastAsia="de-AT"/>
        </w:rPr>
        <w:t xml:space="preserve">Регламент (ЕС) №651/2014 – </w:t>
      </w:r>
      <w:r w:rsidRPr="008D1D4B">
        <w:rPr>
          <w:rFonts w:ascii="Verdana" w:eastAsia="Verdana" w:hAnsi="Verdana"/>
          <w:sz w:val="20"/>
          <w:szCs w:val="20"/>
          <w:lang w:eastAsia="de-AT"/>
        </w:rPr>
        <w:t>Регламент (ЕС) № 651/2014 на Комисията от 17 юни 2014 година във връзка с Регламент (ЕС) 2023/1315 за обявяване на някои категории помощи за съвместими с вътрешния пазар в приложение на членове 107 и 108 от Договора</w:t>
      </w:r>
      <w:r w:rsidRPr="008D1D4B">
        <w:rPr>
          <w:rFonts w:ascii="Verdana" w:eastAsia="Verdana" w:hAnsi="Verdana"/>
          <w:sz w:val="20"/>
          <w:szCs w:val="20"/>
          <w:vertAlign w:val="superscript"/>
          <w:lang w:eastAsia="de-AT"/>
        </w:rPr>
        <w:t xml:space="preserve"> </w:t>
      </w:r>
      <w:r w:rsidRPr="008D1D4B">
        <w:rPr>
          <w:rFonts w:ascii="Verdana" w:eastAsia="Verdana" w:hAnsi="Verdana"/>
          <w:sz w:val="20"/>
          <w:szCs w:val="20"/>
          <w:lang w:eastAsia="de-AT"/>
        </w:rPr>
        <w:t>(Регламент (ЕС) № 651/2014)</w:t>
      </w:r>
    </w:p>
    <w:p w:rsidR="00857AAC" w:rsidRPr="008D1D4B" w:rsidRDefault="00857AAC" w:rsidP="00857AAC">
      <w:pPr>
        <w:spacing w:before="240" w:after="60" w:line="280" w:lineRule="atLeast"/>
        <w:jc w:val="both"/>
        <w:rPr>
          <w:rFonts w:ascii="Verdana" w:eastAsia="Verdana" w:hAnsi="Verdana"/>
          <w:b/>
          <w:bCs/>
          <w:sz w:val="20"/>
          <w:szCs w:val="20"/>
          <w:lang w:eastAsia="de-AT"/>
        </w:rPr>
      </w:pPr>
      <w:proofErr w:type="spellStart"/>
      <w:r w:rsidRPr="008D1D4B">
        <w:rPr>
          <w:rFonts w:ascii="Verdana" w:eastAsia="Verdana" w:hAnsi="Verdana"/>
          <w:b/>
          <w:bCs/>
          <w:color w:val="000000" w:themeColor="text1"/>
          <w:sz w:val="20"/>
          <w:szCs w:val="20"/>
          <w:lang w:eastAsia="de-AT"/>
        </w:rPr>
        <w:t>СМР</w:t>
      </w:r>
      <w:proofErr w:type="spellEnd"/>
      <w:r w:rsidRPr="008D1D4B">
        <w:rPr>
          <w:rFonts w:ascii="Verdana" w:eastAsia="Verdana" w:hAnsi="Verdana"/>
          <w:b/>
          <w:bCs/>
          <w:color w:val="000000" w:themeColor="text1"/>
          <w:sz w:val="20"/>
          <w:szCs w:val="20"/>
          <w:lang w:eastAsia="de-AT"/>
        </w:rPr>
        <w:t xml:space="preserve"> </w:t>
      </w:r>
      <w:r w:rsidRPr="008D1D4B">
        <w:rPr>
          <w:rFonts w:ascii="Verdana" w:eastAsia="Verdana" w:hAnsi="Verdana"/>
          <w:sz w:val="20"/>
          <w:szCs w:val="20"/>
          <w:lang w:eastAsia="de-AT"/>
        </w:rPr>
        <w:t>–</w:t>
      </w:r>
      <w:r w:rsidRPr="008D1D4B">
        <w:rPr>
          <w:rFonts w:ascii="Verdana" w:eastAsia="Verdana" w:hAnsi="Verdana"/>
          <w:color w:val="000000" w:themeColor="text1"/>
          <w:sz w:val="20"/>
          <w:szCs w:val="20"/>
          <w:lang w:eastAsia="de-AT"/>
        </w:rPr>
        <w:t>строително-монтажни работи</w:t>
      </w:r>
    </w:p>
    <w:p w:rsidR="00857AAC" w:rsidRPr="008D1D4B" w:rsidRDefault="00857AAC" w:rsidP="00857AAC">
      <w:pPr>
        <w:spacing w:before="240" w:after="60" w:line="280" w:lineRule="atLeast"/>
        <w:jc w:val="both"/>
        <w:rPr>
          <w:rFonts w:ascii="Verdana" w:eastAsia="Verdana" w:hAnsi="Verdana"/>
          <w:sz w:val="20"/>
          <w:szCs w:val="20"/>
          <w:lang w:eastAsia="de-AT"/>
        </w:rPr>
      </w:pPr>
      <w:proofErr w:type="spellStart"/>
      <w:r w:rsidRPr="008D1D4B">
        <w:rPr>
          <w:rFonts w:ascii="Verdana" w:eastAsia="Verdana" w:hAnsi="Verdana"/>
          <w:b/>
          <w:bCs/>
          <w:sz w:val="20"/>
          <w:szCs w:val="20"/>
          <w:lang w:eastAsia="de-AT"/>
        </w:rPr>
        <w:t>СНД</w:t>
      </w:r>
      <w:proofErr w:type="spellEnd"/>
      <w:r w:rsidRPr="008D1D4B">
        <w:rPr>
          <w:rFonts w:ascii="Verdana" w:eastAsia="Verdana" w:hAnsi="Verdana"/>
          <w:sz w:val="20"/>
          <w:szCs w:val="20"/>
          <w:lang w:eastAsia="de-AT"/>
        </w:rPr>
        <w:t xml:space="preserve"> – Министерство на енергетиката е определено за структура за наблюдение и докладване съгласно ПМС № 157 от 7 юли 2022 г. за определяне на органите и структурите, отговорни за изпълнението на </w:t>
      </w:r>
      <w:proofErr w:type="spellStart"/>
      <w:r w:rsidRPr="008D1D4B">
        <w:rPr>
          <w:rFonts w:ascii="Verdana" w:eastAsia="Verdana" w:hAnsi="Verdana"/>
          <w:sz w:val="20"/>
          <w:szCs w:val="20"/>
          <w:lang w:eastAsia="de-AT"/>
        </w:rPr>
        <w:t>НПВУ</w:t>
      </w:r>
      <w:proofErr w:type="spellEnd"/>
      <w:r w:rsidRPr="008D1D4B">
        <w:rPr>
          <w:rFonts w:ascii="Verdana" w:eastAsia="Verdana" w:hAnsi="Verdana"/>
          <w:sz w:val="20"/>
          <w:szCs w:val="20"/>
          <w:lang w:eastAsia="de-AT"/>
        </w:rPr>
        <w:t xml:space="preserve">, и на техните основни функции и е отговорно за изпълнението на инвестиция </w:t>
      </w:r>
      <w:proofErr w:type="spellStart"/>
      <w:r w:rsidRPr="008D1D4B">
        <w:rPr>
          <w:rFonts w:ascii="Verdana" w:eastAsia="Verdana" w:hAnsi="Verdana"/>
          <w:sz w:val="20"/>
          <w:szCs w:val="20"/>
          <w:lang w:eastAsia="de-AT"/>
        </w:rPr>
        <w:t>С4.I6</w:t>
      </w:r>
      <w:proofErr w:type="spellEnd"/>
      <w:r w:rsidRPr="008D1D4B">
        <w:rPr>
          <w:rFonts w:ascii="Verdana" w:eastAsia="Verdana" w:hAnsi="Verdana"/>
          <w:sz w:val="20"/>
          <w:szCs w:val="20"/>
          <w:lang w:eastAsia="de-AT"/>
        </w:rPr>
        <w:t>. (</w:t>
      </w:r>
      <w:proofErr w:type="spellStart"/>
      <w:r w:rsidRPr="008D1D4B">
        <w:rPr>
          <w:rFonts w:ascii="Verdana" w:eastAsia="Verdana" w:hAnsi="Verdana"/>
          <w:sz w:val="20"/>
          <w:szCs w:val="20"/>
          <w:lang w:eastAsia="de-AT"/>
        </w:rPr>
        <w:t>BG</w:t>
      </w:r>
      <w:proofErr w:type="spellEnd"/>
      <w:r w:rsidRPr="008D1D4B">
        <w:rPr>
          <w:rFonts w:ascii="Verdana" w:eastAsia="Verdana" w:hAnsi="Verdana"/>
          <w:sz w:val="20"/>
          <w:szCs w:val="20"/>
          <w:lang w:eastAsia="de-AT"/>
        </w:rPr>
        <w:t>–</w:t>
      </w:r>
      <w:proofErr w:type="spellStart"/>
      <w:r w:rsidRPr="008D1D4B">
        <w:rPr>
          <w:rFonts w:ascii="Verdana" w:eastAsia="Verdana" w:hAnsi="Verdana"/>
          <w:sz w:val="20"/>
          <w:szCs w:val="20"/>
          <w:lang w:eastAsia="de-AT"/>
        </w:rPr>
        <w:t>RRP</w:t>
      </w:r>
      <w:proofErr w:type="spellEnd"/>
      <w:r w:rsidRPr="008D1D4B">
        <w:rPr>
          <w:rFonts w:ascii="Verdana" w:eastAsia="Verdana" w:hAnsi="Verdana"/>
          <w:sz w:val="20"/>
          <w:szCs w:val="20"/>
          <w:lang w:eastAsia="de-AT"/>
        </w:rPr>
        <w:t xml:space="preserve">–4.032 </w:t>
      </w:r>
      <w:proofErr w:type="spellStart"/>
      <w:r w:rsidRPr="008D1D4B">
        <w:rPr>
          <w:rFonts w:ascii="Verdana" w:eastAsia="Verdana" w:hAnsi="Verdana"/>
          <w:sz w:val="20"/>
          <w:szCs w:val="20"/>
          <w:lang w:eastAsia="de-AT"/>
        </w:rPr>
        <w:t>C4.I6</w:t>
      </w:r>
      <w:proofErr w:type="spellEnd"/>
      <w:r w:rsidRPr="008D1D4B">
        <w:rPr>
          <w:rFonts w:ascii="Verdana" w:eastAsia="Verdana" w:hAnsi="Verdana"/>
          <w:sz w:val="20"/>
          <w:szCs w:val="20"/>
          <w:lang w:eastAsia="de-AT"/>
        </w:rPr>
        <w:t xml:space="preserve"> "Подкрепа на нови мощности за производство на електроенергия от възобновяеми източници и съхранение на електроенергия")</w:t>
      </w:r>
    </w:p>
    <w:p w:rsidR="00857AAC" w:rsidRDefault="00857AAC" w:rsidP="00857AAC">
      <w:pPr>
        <w:spacing w:before="240" w:after="60" w:line="280" w:lineRule="atLeast"/>
        <w:jc w:val="both"/>
        <w:rPr>
          <w:rFonts w:ascii="Verdana" w:eastAsia="Verdana" w:hAnsi="Verdana"/>
          <w:sz w:val="20"/>
          <w:szCs w:val="20"/>
          <w:lang w:eastAsia="de-AT"/>
        </w:rPr>
      </w:pPr>
      <w:proofErr w:type="spellStart"/>
      <w:r w:rsidRPr="008D1D4B">
        <w:rPr>
          <w:rFonts w:ascii="Verdana" w:eastAsia="Verdana" w:hAnsi="Verdana"/>
          <w:b/>
          <w:bCs/>
          <w:sz w:val="20"/>
          <w:szCs w:val="20"/>
          <w:lang w:eastAsia="de-AT"/>
        </w:rPr>
        <w:t>ТР</w:t>
      </w:r>
      <w:proofErr w:type="spellEnd"/>
      <w:r w:rsidRPr="008D1D4B">
        <w:rPr>
          <w:rFonts w:ascii="Verdana" w:eastAsia="Verdana" w:hAnsi="Verdana"/>
          <w:b/>
          <w:bCs/>
          <w:sz w:val="20"/>
          <w:szCs w:val="20"/>
          <w:lang w:eastAsia="de-AT"/>
        </w:rPr>
        <w:t xml:space="preserve"> и Регистър на </w:t>
      </w:r>
      <w:proofErr w:type="spellStart"/>
      <w:r w:rsidRPr="008D1D4B">
        <w:rPr>
          <w:rFonts w:ascii="Verdana" w:eastAsia="Verdana" w:hAnsi="Verdana"/>
          <w:b/>
          <w:bCs/>
          <w:sz w:val="20"/>
          <w:szCs w:val="20"/>
          <w:lang w:eastAsia="de-AT"/>
        </w:rPr>
        <w:t>ЮЛНЦ</w:t>
      </w:r>
      <w:proofErr w:type="spellEnd"/>
      <w:r w:rsidRPr="008D1D4B">
        <w:rPr>
          <w:rFonts w:ascii="Verdana" w:eastAsia="Verdana" w:hAnsi="Verdana"/>
          <w:sz w:val="20"/>
          <w:szCs w:val="20"/>
          <w:lang w:eastAsia="de-AT"/>
        </w:rPr>
        <w:t xml:space="preserve"> – Търговски регистър и регистър на юридическите лица с нестопанска цел или аналогичен регистър в държавата членка на Европейското икономическо пространство за чуждестранни юридически лица</w:t>
      </w:r>
    </w:p>
    <w:p w:rsidR="000237BF" w:rsidRPr="008D1D4B" w:rsidRDefault="000237BF" w:rsidP="00857AAC">
      <w:pPr>
        <w:spacing w:before="240" w:after="60" w:line="280" w:lineRule="atLeast"/>
        <w:jc w:val="both"/>
        <w:rPr>
          <w:rFonts w:ascii="Verdana" w:eastAsia="Verdana" w:hAnsi="Verdana"/>
          <w:sz w:val="20"/>
          <w:szCs w:val="20"/>
          <w:lang w:eastAsia="de-AT"/>
        </w:rPr>
      </w:pPr>
    </w:p>
    <w:p w:rsidR="000237BF" w:rsidRPr="00FA16D8" w:rsidRDefault="000237BF" w:rsidP="000237BF">
      <w:pPr>
        <w:pStyle w:val="Stext"/>
        <w:rPr>
          <w:rFonts w:cs="Times New Roman"/>
          <w:sz w:val="18"/>
          <w:lang w:val="bg-BG"/>
        </w:rPr>
      </w:pPr>
      <w:r w:rsidRPr="00FA16D8">
        <w:rPr>
          <w:rFonts w:cs="Times New Roman"/>
          <w:sz w:val="18"/>
          <w:lang w:val="bg-BG"/>
        </w:rPr>
        <w:t>Съгласували</w:t>
      </w:r>
      <w:r>
        <w:rPr>
          <w:rFonts w:cs="Times New Roman"/>
          <w:sz w:val="18"/>
          <w:lang w:val="bg-BG"/>
        </w:rPr>
        <w:t xml:space="preserve">: </w:t>
      </w:r>
      <w:r w:rsidRPr="00FA16D8">
        <w:rPr>
          <w:rFonts w:cs="Times New Roman"/>
          <w:sz w:val="18"/>
          <w:lang w:val="bg-BG"/>
        </w:rPr>
        <w:t>.............</w:t>
      </w:r>
      <w:r>
        <w:rPr>
          <w:rFonts w:cs="Times New Roman"/>
          <w:sz w:val="18"/>
          <w:lang w:val="bg-BG"/>
        </w:rPr>
        <w:t>............................</w:t>
      </w:r>
      <w:r w:rsidRPr="00FA16D8">
        <w:rPr>
          <w:rFonts w:cs="Times New Roman"/>
          <w:sz w:val="18"/>
          <w:lang w:val="bg-BG"/>
        </w:rPr>
        <w:t>Ива Петрова, заместник-министър</w:t>
      </w:r>
    </w:p>
    <w:p w:rsidR="000237BF" w:rsidRPr="00FA16D8" w:rsidRDefault="000237BF" w:rsidP="000237BF">
      <w:pPr>
        <w:pStyle w:val="Stext"/>
        <w:ind w:left="1276"/>
        <w:rPr>
          <w:rFonts w:cs="Times New Roman"/>
          <w:sz w:val="18"/>
          <w:lang w:val="bg-BG"/>
        </w:rPr>
      </w:pPr>
      <w:r w:rsidRPr="00FA16D8">
        <w:rPr>
          <w:rFonts w:cs="Times New Roman"/>
          <w:sz w:val="18"/>
          <w:lang w:val="bg-BG"/>
        </w:rPr>
        <w:t>.............</w:t>
      </w:r>
      <w:r>
        <w:rPr>
          <w:rFonts w:cs="Times New Roman"/>
          <w:sz w:val="18"/>
          <w:lang w:val="bg-BG"/>
        </w:rPr>
        <w:t>...........................</w:t>
      </w:r>
      <w:r w:rsidRPr="00FA16D8">
        <w:rPr>
          <w:rFonts w:cs="Times New Roman"/>
          <w:sz w:val="18"/>
          <w:lang w:val="bg-BG"/>
        </w:rPr>
        <w:t xml:space="preserve">Мирослава Христова, директор на дирекция </w:t>
      </w:r>
      <w:proofErr w:type="spellStart"/>
      <w:r w:rsidRPr="00FA16D8">
        <w:rPr>
          <w:rFonts w:cs="Times New Roman"/>
          <w:sz w:val="18"/>
          <w:lang w:val="bg-BG"/>
        </w:rPr>
        <w:t>ПНДАОЧР</w:t>
      </w:r>
      <w:proofErr w:type="spellEnd"/>
    </w:p>
    <w:p w:rsidR="000237BF" w:rsidRPr="00FA16D8" w:rsidRDefault="000237BF" w:rsidP="000237BF">
      <w:pPr>
        <w:pStyle w:val="Stext"/>
        <w:rPr>
          <w:rFonts w:cs="Times New Roman"/>
          <w:sz w:val="18"/>
          <w:lang w:val="bg-BG"/>
        </w:rPr>
      </w:pPr>
      <w:r>
        <w:rPr>
          <w:rFonts w:cs="Times New Roman"/>
          <w:sz w:val="18"/>
          <w:lang w:val="bg-BG"/>
        </w:rPr>
        <w:t xml:space="preserve">                    </w:t>
      </w:r>
      <w:r w:rsidRPr="00085AFA">
        <w:rPr>
          <w:rFonts w:cs="Times New Roman"/>
          <w:sz w:val="18"/>
          <w:lang w:val="bg-BG"/>
        </w:rPr>
        <w:t>........................................</w:t>
      </w:r>
      <w:r w:rsidRPr="00FA16D8">
        <w:rPr>
          <w:rFonts w:cs="Times New Roman"/>
          <w:sz w:val="18"/>
          <w:lang w:val="bg-BG"/>
        </w:rPr>
        <w:t xml:space="preserve">Мариела Милева, директор на дирекция </w:t>
      </w:r>
      <w:proofErr w:type="spellStart"/>
      <w:r w:rsidRPr="00FA16D8">
        <w:rPr>
          <w:rFonts w:cs="Times New Roman"/>
          <w:sz w:val="18"/>
          <w:lang w:val="bg-BG"/>
        </w:rPr>
        <w:t>ФУСИКО</w:t>
      </w:r>
      <w:proofErr w:type="spellEnd"/>
    </w:p>
    <w:p w:rsidR="000237BF" w:rsidRPr="00FA16D8" w:rsidRDefault="000237BF" w:rsidP="000237BF">
      <w:pPr>
        <w:pStyle w:val="Stext"/>
        <w:ind w:left="992" w:firstLine="142"/>
        <w:rPr>
          <w:rFonts w:cs="Times New Roman"/>
          <w:sz w:val="18"/>
          <w:lang w:val="bg-BG"/>
        </w:rPr>
      </w:pPr>
      <w:r>
        <w:rPr>
          <w:rFonts w:cs="Times New Roman"/>
          <w:sz w:val="18"/>
          <w:lang w:val="bg-BG"/>
        </w:rPr>
        <w:t xml:space="preserve">   </w:t>
      </w:r>
      <w:r w:rsidRPr="00FA16D8">
        <w:rPr>
          <w:rFonts w:cs="Times New Roman"/>
          <w:sz w:val="18"/>
          <w:lang w:val="bg-BG"/>
        </w:rPr>
        <w:t>...........</w:t>
      </w:r>
      <w:r>
        <w:rPr>
          <w:rFonts w:cs="Times New Roman"/>
          <w:sz w:val="18"/>
          <w:lang w:val="bg-BG"/>
        </w:rPr>
        <w:t>............................</w:t>
      </w:r>
      <w:r w:rsidRPr="00FA16D8">
        <w:rPr>
          <w:rFonts w:cs="Times New Roman"/>
          <w:sz w:val="18"/>
          <w:lang w:val="bg-BG"/>
        </w:rPr>
        <w:t xml:space="preserve">Николай Налбантов, директор на дирекция </w:t>
      </w:r>
      <w:proofErr w:type="spellStart"/>
      <w:r w:rsidRPr="00FA16D8">
        <w:rPr>
          <w:rFonts w:cs="Times New Roman"/>
          <w:sz w:val="18"/>
          <w:lang w:val="bg-BG"/>
        </w:rPr>
        <w:t>ЕСПУЕР</w:t>
      </w:r>
      <w:proofErr w:type="spellEnd"/>
    </w:p>
    <w:p w:rsidR="000237BF" w:rsidRPr="00FA16D8" w:rsidRDefault="000237BF" w:rsidP="000237BF">
      <w:pPr>
        <w:pStyle w:val="Stext"/>
        <w:ind w:left="567" w:hanging="567"/>
        <w:rPr>
          <w:rFonts w:cs="Times New Roman"/>
          <w:sz w:val="18"/>
          <w:lang w:val="bg-BG"/>
        </w:rPr>
      </w:pPr>
    </w:p>
    <w:p w:rsidR="000237BF" w:rsidRDefault="000237BF" w:rsidP="000237BF">
      <w:pPr>
        <w:pStyle w:val="Stext"/>
        <w:ind w:left="567" w:hanging="567"/>
        <w:rPr>
          <w:rFonts w:cs="Times New Roman"/>
          <w:sz w:val="18"/>
          <w:lang w:val="bg-BG"/>
        </w:rPr>
      </w:pPr>
      <w:r>
        <w:rPr>
          <w:rFonts w:cs="Times New Roman"/>
          <w:sz w:val="18"/>
          <w:lang w:val="bg-BG"/>
        </w:rPr>
        <w:t xml:space="preserve">Изготвили: </w:t>
      </w:r>
      <w:r w:rsidRPr="00FA16D8">
        <w:rPr>
          <w:rFonts w:cs="Times New Roman"/>
          <w:sz w:val="18"/>
          <w:lang w:val="bg-BG"/>
        </w:rPr>
        <w:t>..............</w:t>
      </w:r>
      <w:r>
        <w:rPr>
          <w:rFonts w:cs="Times New Roman"/>
          <w:sz w:val="18"/>
          <w:lang w:val="bg-BG"/>
        </w:rPr>
        <w:t>...........................</w:t>
      </w:r>
      <w:r w:rsidRPr="00FA16D8">
        <w:rPr>
          <w:rFonts w:cs="Times New Roman"/>
          <w:sz w:val="18"/>
          <w:lang w:val="bg-BG"/>
        </w:rPr>
        <w:t xml:space="preserve">Александрина Димитрова, началник на отдел </w:t>
      </w:r>
      <w:proofErr w:type="spellStart"/>
      <w:r w:rsidRPr="00FA16D8">
        <w:rPr>
          <w:rFonts w:cs="Times New Roman"/>
          <w:sz w:val="18"/>
          <w:lang w:val="bg-BG"/>
        </w:rPr>
        <w:t>ЕЕВЕИ</w:t>
      </w:r>
      <w:proofErr w:type="spellEnd"/>
    </w:p>
    <w:p w:rsidR="000237BF" w:rsidRPr="00FA16D8" w:rsidRDefault="000237BF" w:rsidP="000237BF">
      <w:pPr>
        <w:pStyle w:val="Stext"/>
        <w:ind w:left="567" w:hanging="567"/>
        <w:rPr>
          <w:rFonts w:cs="Times New Roman"/>
          <w:sz w:val="18"/>
          <w:lang w:val="bg-BG"/>
        </w:rPr>
      </w:pPr>
      <w:r w:rsidRPr="00FA16D8">
        <w:rPr>
          <w:rFonts w:cs="Times New Roman"/>
          <w:sz w:val="18"/>
          <w:lang w:val="bg-BG"/>
        </w:rPr>
        <w:t xml:space="preserve">   </w:t>
      </w:r>
      <w:r>
        <w:rPr>
          <w:rFonts w:cs="Times New Roman"/>
          <w:sz w:val="18"/>
          <w:lang w:val="bg-BG"/>
        </w:rPr>
        <w:tab/>
      </w:r>
      <w:r>
        <w:rPr>
          <w:rFonts w:cs="Times New Roman"/>
          <w:sz w:val="18"/>
          <w:lang w:val="bg-BG"/>
        </w:rPr>
        <w:tab/>
        <w:t xml:space="preserve">      </w:t>
      </w:r>
      <w:r w:rsidRPr="00FA16D8">
        <w:rPr>
          <w:rFonts w:cs="Times New Roman"/>
          <w:sz w:val="18"/>
          <w:lang w:val="bg-BG"/>
        </w:rPr>
        <w:t>..................................</w:t>
      </w:r>
      <w:r>
        <w:rPr>
          <w:rFonts w:cs="Times New Roman"/>
          <w:sz w:val="18"/>
          <w:lang w:val="bg-BG"/>
        </w:rPr>
        <w:t>......</w:t>
      </w:r>
      <w:r w:rsidRPr="00FA16D8">
        <w:rPr>
          <w:rFonts w:cs="Times New Roman"/>
          <w:sz w:val="18"/>
          <w:lang w:val="bg-BG"/>
        </w:rPr>
        <w:t xml:space="preserve">Валентина Илиева, държавен експерт, отдел </w:t>
      </w:r>
      <w:proofErr w:type="spellStart"/>
      <w:r w:rsidRPr="00FA16D8">
        <w:rPr>
          <w:rFonts w:cs="Times New Roman"/>
          <w:sz w:val="18"/>
          <w:lang w:val="bg-BG"/>
        </w:rPr>
        <w:t>ЕЕВЕИ</w:t>
      </w:r>
      <w:proofErr w:type="spellEnd"/>
    </w:p>
    <w:p w:rsidR="00F37FE7" w:rsidRPr="008D1D4B" w:rsidRDefault="00F37FE7" w:rsidP="00857AAC">
      <w:pPr>
        <w:pStyle w:val="Stext"/>
        <w:ind w:left="567" w:hanging="567"/>
        <w:rPr>
          <w:rFonts w:cs="Times New Roman"/>
          <w:lang w:val="bg-BG"/>
        </w:rPr>
      </w:pPr>
    </w:p>
    <w:sectPr w:rsidR="00F37FE7" w:rsidRPr="008D1D4B" w:rsidSect="00C72163">
      <w:headerReference w:type="even" r:id="rId12"/>
      <w:headerReference w:type="default" r:id="rId13"/>
      <w:footerReference w:type="even" r:id="rId14"/>
      <w:footerReference w:type="default" r:id="rId15"/>
      <w:headerReference w:type="first" r:id="rId16"/>
      <w:footerReference w:type="first" r:id="rId17"/>
      <w:pgSz w:w="11906" w:h="16838" w:code="9"/>
      <w:pgMar w:top="2127" w:right="1418" w:bottom="1418" w:left="1418" w:header="709" w:footer="720" w:gutter="0"/>
      <w:pgNumType w:start="1"/>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8BA76" w16cex:dateUtc="2023-11-22T15:35:00Z"/>
  <w16cex:commentExtensible w16cex:durableId="2908BA63" w16cex:dateUtc="2023-11-22T15:35:00Z"/>
  <w16cex:commentExtensible w16cex:durableId="2908B8EE" w16cex:dateUtc="2023-11-22T15:29:00Z"/>
  <w16cex:commentExtensible w16cex:durableId="2908B87D" w16cex:dateUtc="2023-11-22T15:27:00Z"/>
  <w16cex:commentExtensible w16cex:durableId="2908BE47" w16cex:dateUtc="2023-11-22T15:52:00Z"/>
  <w16cex:commentExtensible w16cex:durableId="2908C0C9" w16cex:dateUtc="2023-11-22T16:02:00Z"/>
  <w16cex:commentExtensible w16cex:durableId="2908C178" w16cex:dateUtc="2023-11-22T16:05:00Z"/>
  <w16cex:commentExtensible w16cex:durableId="2908C290" w16cex:dateUtc="2023-11-22T16:10:00Z"/>
  <w16cex:commentExtensible w16cex:durableId="2908C2E2" w16cex:dateUtc="2023-11-22T16:11:00Z"/>
  <w16cex:commentExtensible w16cex:durableId="2908C564" w16cex:dateUtc="2023-11-22T16:22:00Z"/>
  <w16cex:commentExtensible w16cex:durableId="2908C696" w16cex:dateUtc="2023-11-22T16:27:00Z"/>
  <w16cex:commentExtensible w16cex:durableId="2908CA24" w16cex:dateUtc="2023-11-22T16:42:00Z"/>
  <w16cex:commentExtensible w16cex:durableId="2908C764" w16cex:dateUtc="2023-11-22T16:31:00Z"/>
  <w16cex:commentExtensible w16cex:durableId="2908C96A" w16cex:dateUtc="2023-11-22T16:39:00Z"/>
  <w16cex:commentExtensible w16cex:durableId="2908CAF9" w16cex:dateUtc="2023-11-22T16:46:00Z"/>
  <w16cex:commentExtensible w16cex:durableId="2908CEC0" w16cex:dateUtc="2023-11-22T17:02:00Z"/>
  <w16cex:commentExtensible w16cex:durableId="2908CF7D" w16cex:dateUtc="2023-11-22T17:05:00Z"/>
  <w16cex:commentExtensible w16cex:durableId="2908D012" w16cex:dateUtc="2023-11-22T17:08:00Z"/>
  <w16cex:commentExtensible w16cex:durableId="2908D06E" w16cex:dateUtc="2023-11-22T17:09:00Z"/>
  <w16cex:commentExtensible w16cex:durableId="2908D17E" w16cex:dateUtc="2023-11-22T17:14:00Z"/>
  <w16cex:commentExtensible w16cex:durableId="2908D1E8" w16cex:dateUtc="2023-11-22T17: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368193" w16cid:durableId="2908BA76"/>
  <w16cid:commentId w16cid:paraId="5D745290" w16cid:durableId="2908BA63"/>
  <w16cid:commentId w16cid:paraId="157FD190" w16cid:durableId="2908B8EE"/>
  <w16cid:commentId w16cid:paraId="3DD4ED5C" w16cid:durableId="2908B87D"/>
  <w16cid:commentId w16cid:paraId="60906108" w16cid:durableId="2908BE47"/>
  <w16cid:commentId w16cid:paraId="7251DD06" w16cid:durableId="2908C0C9"/>
  <w16cid:commentId w16cid:paraId="0F41EFA1" w16cid:durableId="2908C178"/>
  <w16cid:commentId w16cid:paraId="6ABFA95D" w16cid:durableId="2908C290"/>
  <w16cid:commentId w16cid:paraId="6DF0937D" w16cid:durableId="2908C2E2"/>
  <w16cid:commentId w16cid:paraId="3632637A" w16cid:durableId="2908C564"/>
  <w16cid:commentId w16cid:paraId="611E71C7" w16cid:durableId="2908C696"/>
  <w16cid:commentId w16cid:paraId="2CF4D92A" w16cid:durableId="2908CA24"/>
  <w16cid:commentId w16cid:paraId="38082D76" w16cid:durableId="2908C764"/>
  <w16cid:commentId w16cid:paraId="04EDE8B0" w16cid:durableId="2908C96A"/>
  <w16cid:commentId w16cid:paraId="77B200B0" w16cid:durableId="2908CAF9"/>
  <w16cid:commentId w16cid:paraId="04573CDD" w16cid:durableId="2908CEC0"/>
  <w16cid:commentId w16cid:paraId="6FDB7D48" w16cid:durableId="2908CF7D"/>
  <w16cid:commentId w16cid:paraId="0559C202" w16cid:durableId="2908D012"/>
  <w16cid:commentId w16cid:paraId="17A7B5CF" w16cid:durableId="2908D06E"/>
  <w16cid:commentId w16cid:paraId="5E9F05CD" w16cid:durableId="2908D17E"/>
  <w16cid:commentId w16cid:paraId="2D1D74AE" w16cid:durableId="2908D1E8"/>
</w16cid:commentsIds>
</file>

<file path=word/customizations.xml><?xml version="1.0" encoding="utf-8"?>
<wne:tcg xmlns:r="http://schemas.openxmlformats.org/officeDocument/2006/relationships" xmlns:wne="http://schemas.microsoft.com/office/word/2006/wordml">
  <wne:keymaps>
    <wne:keymap wne:kcmPrimary="0251">
      <wne:macro wne:macroName="PROJECT.ZY_20_MAIN.ZYINSERTCROSSREF"/>
    </wne:keymap>
    <wne:keymap wne:kcmPrimary="0441">
      <wne:acd wne:acdName="acd120"/>
    </wne:keymap>
    <wne:keymap wne:kcmPrimary="0444">
      <wne:acd wne:acdName="acd122"/>
    </wne:keymap>
    <wne:keymap wne:kcmPrimary="0445">
      <wne:acd wne:acdName="acd127"/>
    </wne:keymap>
    <wne:keymap wne:kcmPrimary="0446">
      <wne:acd wne:acdName="acd123"/>
    </wne:keymap>
    <wne:keymap wne:kcmPrimary="0447">
      <wne:acd wne:acdName="acd124"/>
    </wne:keymap>
    <wne:keymap wne:kcmPrimary="0448">
      <wne:macro wne:macroName="PROJECT.ZY_90_RIBBON.SETLISTINGB"/>
    </wne:keymap>
    <wne:keymap wne:kcmPrimary="0449">
      <wne:acd wne:acdName="acd132"/>
    </wne:keymap>
    <wne:keymap wne:kcmPrimary="044A">
      <wne:macro wne:macroName="PROJECT.ZY_90_RIBBON.SETLISTINGD"/>
    </wne:keymap>
    <wne:keymap wne:kcmPrimary="044B">
      <wne:macro wne:macroName="PROJECT.ZY_90_RIBBON.SETLISTINGA"/>
    </wne:keymap>
    <wne:keymap wne:kcmPrimary="044C">
      <wne:macro wne:macroName="PROJECT.ZY_90_RIBBON.SETLISTINGI"/>
    </wne:keymap>
    <wne:keymap wne:kcmPrimary="044E">
      <wne:macro wne:macroName="PROJECT.ZY_20_MAIN.ZYNUMBERINWORDS"/>
    </wne:keymap>
    <wne:keymap wne:kcmPrimary="044F">
      <wne:acd wne:acdName="acd133"/>
    </wne:keymap>
    <wne:keymap wne:kcmPrimary="0450">
      <wne:acd wne:acdName="acd134"/>
    </wne:keymap>
    <wne:keymap wne:kcmPrimary="0451">
      <wne:acd wne:acdName="acd125"/>
    </wne:keymap>
    <wne:keymap wne:kcmPrimary="0452">
      <wne:acd wne:acdName="acd128"/>
    </wne:keymap>
    <wne:keymap wne:kcmPrimary="0453">
      <wne:acd wne:acdName="acd121"/>
    </wne:keymap>
    <wne:keymap wne:kcmPrimary="0454">
      <wne:acd wne:acdName="acd129"/>
    </wne:keymap>
    <wne:keymap wne:kcmPrimary="0455">
      <wne:acd wne:acdName="acd131"/>
    </wne:keymap>
    <wne:keymap wne:kcmPrimary="0457">
      <wne:acd wne:acdName="acd126"/>
    </wne:keymap>
    <wne:keymap wne:kcmPrimary="0458">
      <wne:acd wne:acdName="acd135"/>
    </wne:keymap>
    <wne:keymap wne:kcmPrimary="0459">
      <wne:acd wne:acdName="acd119"/>
    </wne:keymap>
    <wne:keymap wne:kcmPrimary="045A">
      <wne:acd wne:acdName="acd130"/>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Entry wne:acdName="acd30"/>
      <wne:acdEntry wne:acdName="acd31"/>
      <wne:acdEntry wne:acdName="acd32"/>
      <wne:acdEntry wne:acdName="acd33"/>
      <wne:acdEntry wne:acdName="acd34"/>
      <wne:acdEntry wne:acdName="acd35"/>
      <wne:acdEntry wne:acdName="acd36"/>
      <wne:acdEntry wne:acdName="acd37"/>
      <wne:acdEntry wne:acdName="acd38"/>
      <wne:acdEntry wne:acdName="acd39"/>
      <wne:acdEntry wne:acdName="acd40"/>
      <wne:acdEntry wne:acdName="acd41"/>
      <wne:acdEntry wne:acdName="acd42"/>
      <wne:acdEntry wne:acdName="acd43"/>
      <wne:acdEntry wne:acdName="acd44"/>
      <wne:acdEntry wne:acdName="acd45"/>
      <wne:acdEntry wne:acdName="acd46"/>
      <wne:acdEntry wne:acdName="acd47"/>
      <wne:acdEntry wne:acdName="acd48"/>
      <wne:acdEntry wne:acdName="acd49"/>
      <wne:acdEntry wne:acdName="acd50"/>
      <wne:acdEntry wne:acdName="acd51"/>
      <wne:acdEntry wne:acdName="acd52"/>
      <wne:acdEntry wne:acdName="acd53"/>
      <wne:acdEntry wne:acdName="acd54"/>
      <wne:acdEntry wne:acdName="acd55"/>
      <wne:acdEntry wne:acdName="acd56"/>
      <wne:acdEntry wne:acdName="acd57"/>
      <wne:acdEntry wne:acdName="acd58"/>
      <wne:acdEntry wne:acdName="acd59"/>
      <wne:acdEntry wne:acdName="acd60"/>
      <wne:acdEntry wne:acdName="acd61"/>
      <wne:acdEntry wne:acdName="acd62"/>
      <wne:acdEntry wne:acdName="acd63"/>
      <wne:acdEntry wne:acdName="acd64"/>
      <wne:acdEntry wne:acdName="acd65"/>
      <wne:acdEntry wne:acdName="acd66"/>
      <wne:acdEntry wne:acdName="acd67"/>
      <wne:acdEntry wne:acdName="acd68"/>
      <wne:acdEntry wne:acdName="acd69"/>
      <wne:acdEntry wne:acdName="acd70"/>
      <wne:acdEntry wne:acdName="acd71"/>
      <wne:acdEntry wne:acdName="acd72"/>
      <wne:acdEntry wne:acdName="acd73"/>
      <wne:acdEntry wne:acdName="acd74"/>
      <wne:acdEntry wne:acdName="acd75"/>
      <wne:acdEntry wne:acdName="acd76"/>
      <wne:acdEntry wne:acdName="acd77"/>
      <wne:acdEntry wne:acdName="acd78"/>
      <wne:acdEntry wne:acdName="acd79"/>
      <wne:acdEntry wne:acdName="acd80"/>
      <wne:acdEntry wne:acdName="acd81"/>
      <wne:acdEntry wne:acdName="acd82"/>
      <wne:acdEntry wne:acdName="acd83"/>
      <wne:acdEntry wne:acdName="acd84"/>
      <wne:acdEntry wne:acdName="acd85"/>
      <wne:acdEntry wne:acdName="acd86"/>
      <wne:acdEntry wne:acdName="acd87"/>
      <wne:acdEntry wne:acdName="acd88"/>
      <wne:acdEntry wne:acdName="acd89"/>
      <wne:acdEntry wne:acdName="acd90"/>
      <wne:acdEntry wne:acdName="acd91"/>
      <wne:acdEntry wne:acdName="acd92"/>
      <wne:acdEntry wne:acdName="acd93"/>
      <wne:acdEntry wne:acdName="acd94"/>
      <wne:acdEntry wne:acdName="acd95"/>
      <wne:acdEntry wne:acdName="acd96"/>
      <wne:acdEntry wne:acdName="acd97"/>
      <wne:acdEntry wne:acdName="acd98"/>
      <wne:acdEntry wne:acdName="acd99"/>
      <wne:acdEntry wne:acdName="acd100"/>
      <wne:acdEntry wne:acdName="acd101"/>
      <wne:acdEntry wne:acdName="acd102"/>
      <wne:acdEntry wne:acdName="acd103"/>
      <wne:acdEntry wne:acdName="acd104"/>
      <wne:acdEntry wne:acdName="acd105"/>
      <wne:acdEntry wne:acdName="acd106"/>
      <wne:acdEntry wne:acdName="acd107"/>
      <wne:acdEntry wne:acdName="acd108"/>
      <wne:acdEntry wne:acdName="acd109"/>
      <wne:acdEntry wne:acdName="acd110"/>
      <wne:acdEntry wne:acdName="acd111"/>
      <wne:acdEntry wne:acdName="acd112"/>
      <wne:acdEntry wne:acdName="acd113"/>
      <wne:acdEntry wne:acdName="acd114"/>
      <wne:acdEntry wne:acdName="acd115"/>
      <wne:acdEntry wne:acdName="acd116"/>
      <wne:acdEntry wne:acdName="acd117"/>
      <wne:acdEntry wne:acdName="acd118"/>
      <wne:acdEntry wne:acdName="acd119"/>
      <wne:acdEntry wne:acdName="acd120"/>
      <wne:acdEntry wne:acdName="acd121"/>
      <wne:acdEntry wne:acdName="acd122"/>
      <wne:acdEntry wne:acdName="acd123"/>
      <wne:acdEntry wne:acdName="acd124"/>
      <wne:acdEntry wne:acdName="acd125"/>
      <wne:acdEntry wne:acdName="acd126"/>
      <wne:acdEntry wne:acdName="acd127"/>
      <wne:acdEntry wne:acdName="acd128"/>
      <wne:acdEntry wne:acdName="acd129"/>
      <wne:acdEntry wne:acdName="acd130"/>
      <wne:acdEntry wne:acdName="acd131"/>
      <wne:acdEntry wne:acdName="acd132"/>
      <wne:acdEntry wne:acdName="acd133"/>
      <wne:acdEntry wne:acdName="acd134"/>
      <wne:acdEntry wne:acdName="acd135"/>
    </wne:acdManifest>
  </wne:toolbars>
  <wne:acds>
    <wne:acd wne:acdName="acd0" wne:fciIndexBasedOn="0065"/>
    <wne:acd wne:acdName="acd1" wne:fciIndexBasedOn="0065"/>
    <wne:acd wne:acdName="acd2" wne:fciIndexBasedOn="0065"/>
    <wne:acd wne:acdName="acd3" wne:fciIndexBasedOn="0065"/>
    <wne:acd wne:acdName="acd4" wne:fciIndexBasedOn="0065"/>
    <wne:acd wne:acdName="acd5" wne:fciIndexBasedOn="0065"/>
    <wne:acd wne:acdName="acd6" wne:fciIndexBasedOn="0065"/>
    <wne:acd wne:acdName="acd7" wne:fciIndexBasedOn="0065"/>
    <wne:acd wne:acdName="acd8" wne:fciIndexBasedOn="0065"/>
    <wne:acd wne:acdName="acd9" wne:fciIndexBasedOn="0065"/>
    <wne:acd wne:acdName="acd10" wne:fciIndexBasedOn="0065"/>
    <wne:acd wne:acdName="acd11" wne:fciIndexBasedOn="0065"/>
    <wne:acd wne:acdName="acd12" wne:fciIndexBasedOn="0065"/>
    <wne:acd wne:acdName="acd13" wne:fciIndexBasedOn="0065"/>
    <wne:acd wne:acdName="acd14" wne:fciIndexBasedOn="0065"/>
    <wne:acd wne:acdName="acd15" wne:fciIndexBasedOn="0065"/>
    <wne:acd wne:acdName="acd16" wne:fciIndexBasedOn="0065"/>
    <wne:acd wne:acdName="acd17" wne:fciIndexBasedOn="0065"/>
    <wne:acd wne:acdName="acd18" wne:fciIndexBasedOn="0065"/>
    <wne:acd wne:acdName="acd19" wne:fciIndexBasedOn="0065"/>
    <wne:acd wne:acdName="acd20" wne:fciIndexBasedOn="0065"/>
    <wne:acd wne:acdName="acd21" wne:fciIndexBasedOn="0065"/>
    <wne:acd wne:acdName="acd22" wne:fciIndexBasedOn="0065"/>
    <wne:acd wne:acdName="acd23" wne:fciIndexBasedOn="0065"/>
    <wne:acd wne:acdName="acd24" wne:fciIndexBasedOn="0065"/>
    <wne:acd wne:acdName="acd25" wne:fciIndexBasedOn="0065"/>
    <wne:acd wne:acdName="acd26" wne:fciIndexBasedOn="0065"/>
    <wne:acd wne:acdName="acd27" wne:fciIndexBasedOn="0065"/>
    <wne:acd wne:acdName="acd28" wne:fciIndexBasedOn="0065"/>
    <wne:acd wne:acdName="acd29" wne:fciIndexBasedOn="0065"/>
    <wne:acd wne:acdName="acd30" wne:fciIndexBasedOn="0065"/>
    <wne:acd wne:acdName="acd31" wne:fciIndexBasedOn="0065"/>
    <wne:acd wne:acdName="acd32" wne:fciIndexBasedOn="0065"/>
    <wne:acd wne:acdName="acd33" wne:fciIndexBasedOn="0065"/>
    <wne:acd wne:acdName="acd34" wne:fciIndexBasedOn="0065"/>
    <wne:acd wne:acdName="acd35" wne:fciIndexBasedOn="0065"/>
    <wne:acd wne:acdName="acd36" wne:fciIndexBasedOn="0065"/>
    <wne:acd wne:acdName="acd37" wne:fciIndexBasedOn="0065"/>
    <wne:acd wne:acdName="acd38" wne:fciIndexBasedOn="0065"/>
    <wne:acd wne:acdName="acd39" wne:fciIndexBasedOn="0065"/>
    <wne:acd wne:acdName="acd40" wne:fciIndexBasedOn="0065"/>
    <wne:acd wne:acdName="acd41" wne:fciIndexBasedOn="0065"/>
    <wne:acd wne:acdName="acd42" wne:fciIndexBasedOn="0065"/>
    <wne:acd wne:acdName="acd43" wne:fciIndexBasedOn="0065"/>
    <wne:acd wne:acdName="acd44" wne:fciIndexBasedOn="0065"/>
    <wne:acd wne:acdName="acd45" wne:fciIndexBasedOn="0065"/>
    <wne:acd wne:acdName="acd46" wne:fciIndexBasedOn="0065"/>
    <wne:acd wne:acdName="acd47" wne:fciIndexBasedOn="0065"/>
    <wne:acd wne:acdName="acd48" wne:fciIndexBasedOn="0065"/>
    <wne:acd wne:acdName="acd49" wne:fciIndexBasedOn="0065"/>
    <wne:acd wne:acdName="acd50" wne:fciIndexBasedOn="0065"/>
    <wne:acd wne:acdName="acd51" wne:fciIndexBasedOn="0065"/>
    <wne:acd wne:acdName="acd52" wne:fciIndexBasedOn="0065"/>
    <wne:acd wne:acdName="acd53" wne:fciIndexBasedOn="0065"/>
    <wne:acd wne:acdName="acd54" wne:fciIndexBasedOn="0065"/>
    <wne:acd wne:acdName="acd55" wne:fciIndexBasedOn="0065"/>
    <wne:acd wne:acdName="acd56" wne:fciIndexBasedOn="0065"/>
    <wne:acd wne:acdName="acd57" wne:fciIndexBasedOn="0065"/>
    <wne:acd wne:acdName="acd58" wne:fciIndexBasedOn="0065"/>
    <wne:acd wne:acdName="acd59" wne:fciIndexBasedOn="0065"/>
    <wne:acd wne:acdName="acd60" wne:fciIndexBasedOn="0065"/>
    <wne:acd wne:acdName="acd61" wne:fciIndexBasedOn="0065"/>
    <wne:acd wne:acdName="acd62" wne:fciIndexBasedOn="0065"/>
    <wne:acd wne:acdName="acd63" wne:fciIndexBasedOn="0065"/>
    <wne:acd wne:acdName="acd64" wne:fciIndexBasedOn="0065"/>
    <wne:acd wne:acdName="acd65" wne:fciIndexBasedOn="0065"/>
    <wne:acd wne:acdName="acd66" wne:fciIndexBasedOn="0065"/>
    <wne:acd wne:acdName="acd67" wne:fciIndexBasedOn="0065"/>
    <wne:acd wne:acdName="acd68" wne:fciIndexBasedOn="0065"/>
    <wne:acd wne:acdName="acd69" wne:fciIndexBasedOn="0065"/>
    <wne:acd wne:acdName="acd70" wne:fciIndexBasedOn="0065"/>
    <wne:acd wne:acdName="acd71" wne:fciIndexBasedOn="0065"/>
    <wne:acd wne:acdName="acd72" wne:fciIndexBasedOn="0065"/>
    <wne:acd wne:acdName="acd73" wne:fciIndexBasedOn="0065"/>
    <wne:acd wne:acdName="acd74" wne:fciIndexBasedOn="0065"/>
    <wne:acd wne:acdName="acd75" wne:fciIndexBasedOn="0065"/>
    <wne:acd wne:acdName="acd76" wne:fciIndexBasedOn="0065"/>
    <wne:acd wne:acdName="acd77" wne:fciIndexBasedOn="0065"/>
    <wne:acd wne:acdName="acd78" wne:fciIndexBasedOn="0065"/>
    <wne:acd wne:acdName="acd79" wne:fciIndexBasedOn="0065"/>
    <wne:acd wne:acdName="acd80" wne:fciIndexBasedOn="0065"/>
    <wne:acd wne:acdName="acd81" wne:fciIndexBasedOn="0065"/>
    <wne:acd wne:acdName="acd82" wne:fciIndexBasedOn="0065"/>
    <wne:acd wne:acdName="acd83" wne:fciIndexBasedOn="0065"/>
    <wne:acd wne:acdName="acd84" wne:fciIndexBasedOn="0065"/>
    <wne:acd wne:acdName="acd85" wne:fciIndexBasedOn="0065"/>
    <wne:acd wne:acdName="acd86" wne:fciIndexBasedOn="0065"/>
    <wne:acd wne:acdName="acd87" wne:fciIndexBasedOn="0065"/>
    <wne:acd wne:acdName="acd88" wne:fciIndexBasedOn="0065"/>
    <wne:acd wne:acdName="acd89" wne:fciIndexBasedOn="0065"/>
    <wne:acd wne:acdName="acd90" wne:fciIndexBasedOn="0065"/>
    <wne:acd wne:acdName="acd91" wne:fciIndexBasedOn="0065"/>
    <wne:acd wne:acdName="acd92" wne:fciIndexBasedOn="0065"/>
    <wne:acd wne:acdName="acd93" wne:fciIndexBasedOn="0065"/>
    <wne:acd wne:acdName="acd94" wne:fciIndexBasedOn="0065"/>
    <wne:acd wne:acdName="acd95" wne:fciIndexBasedOn="0065"/>
    <wne:acd wne:acdName="acd96" wne:fciIndexBasedOn="0065"/>
    <wne:acd wne:acdName="acd97" wne:fciIndexBasedOn="0065"/>
    <wne:acd wne:acdName="acd98" wne:fciIndexBasedOn="0065"/>
    <wne:acd wne:acdName="acd99" wne:fciIndexBasedOn="0065"/>
    <wne:acd wne:acdName="acd100" wne:fciIndexBasedOn="0065"/>
    <wne:acd wne:acdName="acd101" wne:fciIndexBasedOn="0065"/>
    <wne:acd wne:acdName="acd102" wne:fciIndexBasedOn="0065"/>
    <wne:acd wne:acdName="acd103" wne:fciIndexBasedOn="0065"/>
    <wne:acd wne:acdName="acd104" wne:fciIndexBasedOn="0065"/>
    <wne:acd wne:acdName="acd105" wne:fciIndexBasedOn="0065"/>
    <wne:acd wne:acdName="acd106" wne:fciIndexBasedOn="0065"/>
    <wne:acd wne:acdName="acd107" wne:fciIndexBasedOn="0065"/>
    <wne:acd wne:acdName="acd108" wne:fciIndexBasedOn="0065"/>
    <wne:acd wne:acdName="acd109" wne:fciIndexBasedOn="0065"/>
    <wne:acd wne:acdName="acd110" wne:fciIndexBasedOn="0065"/>
    <wne:acd wne:acdName="acd111" wne:fciIndexBasedOn="0065"/>
    <wne:acd wne:acdName="acd112" wne:fciIndexBasedOn="0065"/>
    <wne:acd wne:acdName="acd113" wne:fciIndexBasedOn="0065"/>
    <wne:acd wne:acdName="acd114" wne:fciIndexBasedOn="0065"/>
    <wne:acd wne:acdName="acd115" wne:fciIndexBasedOn="0065"/>
    <wne:acd wne:acdName="acd116" wne:fciIndexBasedOn="0065"/>
    <wne:acd wne:acdName="acd117" wne:fciIndexBasedOn="0065"/>
    <wne:acd wne:acdName="acd118" wne:fciIndexBasedOn="0065"/>
    <wne:acd wne:argValue="AgBTAF8AdABlAHgAdAA=" wne:acdName="acd119" wne:fciIndexBasedOn="0065"/>
    <wne:acd wne:argValue="AgBTAF8AdABlAHgAdAAgADEA" wne:acdName="acd120" wne:fciIndexBasedOn="0065"/>
    <wne:acd wne:argValue="AgBTAF8AdABlAHgAdAAgADIA" wne:acdName="acd121" wne:fciIndexBasedOn="0065"/>
    <wne:acd wne:argValue="AgBTAF8AdABlAHgAdAAgADMA" wne:acdName="acd122" wne:fciIndexBasedOn="0065"/>
    <wne:acd wne:argValue="AgBTAF8AdABlAHgAdAAgADQA" wne:acdName="acd123" wne:fciIndexBasedOn="0065"/>
    <wne:acd wne:argValue="AgBTAF8AdABlAHgAdAAgADUA" wne:acdName="acd124" wne:fciIndexBasedOn="0065"/>
    <wne:acd wne:argValue="AgBTAF8AaABlAGEAZABpAG4AZwAgADEA" wne:acdName="acd125" wne:fciIndexBasedOn="0065"/>
    <wne:acd wne:argValue="AgBTAF8AaABlAGEAZABpAG4AZwAgADIA" wne:acdName="acd126" wne:fciIndexBasedOn="0065"/>
    <wne:acd wne:argValue="AgBTAF8AaABlAGEAZABpAG4AZwAgADMA" wne:acdName="acd127" wne:fciIndexBasedOn="0065"/>
    <wne:acd wne:argValue="AgBTAF8AaABlAGEAZABpAG4AZwAgADQA" wne:acdName="acd128" wne:fciIndexBasedOn="0065"/>
    <wne:acd wne:argValue="AgBTAF8AaABlAGEAZABpAG4AZwAgADUA" wne:acdName="acd129" wne:fciIndexBasedOn="0065"/>
    <wne:acd wne:argValue="AgBTAF8ATgB1AG0AYgBlAHIAZQBkACAAUABhAHIAYQBnAHIAYQBwAGgAIAAxAA==" wne:acdName="acd130" wne:fciIndexBasedOn="0065"/>
    <wne:acd wne:argValue="AgBTAF8ATgB1AG0AYgBlAHIAZQBkACAAUABhAHIAYQBnAHIAYQBwAGgAIAAyAA==" wne:acdName="acd131" wne:fciIndexBasedOn="0065"/>
    <wne:acd wne:argValue="AgBTAF8ATgB1AG0AYgBlAHIAZQBkACAAUABhAHIAYQBnAHIAYQBwAGgAIAAzAA==" wne:acdName="acd132" wne:fciIndexBasedOn="0065"/>
    <wne:acd wne:argValue="AgBTAF8ATgB1AG0AYgBlAHIAZQBkACAAUABhAHIAYQBnAHIAYQBwAGgAIAA0AA==" wne:acdName="acd133" wne:fciIndexBasedOn="0065"/>
    <wne:acd wne:argValue="AgBTAF8ATgB1AG0AYgBlAHIAZQBkACAAUABhAHIAYQBnAHIAYQBwAGgAIAA1AA==" wne:acdName="acd134" wne:fciIndexBasedOn="0065"/>
    <wne:acd wne:argValue="AgBTAF8AbQBhAHIAZwBpAG4AYQBsACAAbgB1AG0AYgBlAHIA" wne:acdName="acd13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E15" w:rsidRDefault="005A4E15">
      <w:pPr>
        <w:pStyle w:val="Stext"/>
      </w:pPr>
      <w:r>
        <w:separator/>
      </w:r>
    </w:p>
    <w:p w:rsidR="005A4E15" w:rsidRDefault="005A4E15">
      <w:pPr>
        <w:pStyle w:val="Stext"/>
      </w:pPr>
    </w:p>
    <w:p w:rsidR="005A4E15" w:rsidRDefault="005A4E15">
      <w:pPr>
        <w:pStyle w:val="Stext"/>
      </w:pPr>
    </w:p>
    <w:p w:rsidR="005A4E15" w:rsidRDefault="005A4E15">
      <w:pPr>
        <w:pStyle w:val="Stext"/>
      </w:pPr>
    </w:p>
  </w:endnote>
  <w:endnote w:type="continuationSeparator" w:id="0">
    <w:p w:rsidR="005A4E15" w:rsidRDefault="005A4E15">
      <w:pPr>
        <w:pStyle w:val="Stext"/>
      </w:pPr>
      <w:r>
        <w:continuationSeparator/>
      </w:r>
    </w:p>
    <w:p w:rsidR="005A4E15" w:rsidRDefault="005A4E15">
      <w:pPr>
        <w:pStyle w:val="Stext"/>
      </w:pPr>
    </w:p>
    <w:p w:rsidR="005A4E15" w:rsidRDefault="005A4E15">
      <w:pPr>
        <w:pStyle w:val="Stext"/>
      </w:pPr>
    </w:p>
    <w:p w:rsidR="005A4E15" w:rsidRDefault="005A4E15">
      <w:pPr>
        <w:pStyle w:val="S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Pro 43 LtEx">
    <w:panose1 w:val="00000000000000000000"/>
    <w:charset w:val="00"/>
    <w:family w:val="swiss"/>
    <w:notTrueType/>
    <w:pitch w:val="variable"/>
    <w:sig w:usb0="800000AF" w:usb1="5000204A" w:usb2="00000000" w:usb3="00000000" w:csb0="0000009B"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0BB" w:rsidRDefault="00FE50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056802"/>
      <w:docPartObj>
        <w:docPartGallery w:val="Page Numbers (Bottom of Page)"/>
        <w:docPartUnique/>
      </w:docPartObj>
    </w:sdtPr>
    <w:sdtEndPr>
      <w:rPr>
        <w:noProof/>
        <w:sz w:val="18"/>
      </w:rPr>
    </w:sdtEndPr>
    <w:sdtContent>
      <w:p w:rsidR="00FE50BB" w:rsidRPr="00D847F0" w:rsidRDefault="00FE50BB">
        <w:pPr>
          <w:pStyle w:val="Footer"/>
          <w:jc w:val="right"/>
          <w:rPr>
            <w:sz w:val="18"/>
          </w:rPr>
        </w:pPr>
        <w:r w:rsidRPr="00D847F0">
          <w:rPr>
            <w:sz w:val="18"/>
          </w:rPr>
          <w:fldChar w:fldCharType="begin"/>
        </w:r>
        <w:r w:rsidRPr="00D847F0">
          <w:rPr>
            <w:sz w:val="18"/>
          </w:rPr>
          <w:instrText xml:space="preserve"> PAGE   \* MERGEFORMAT </w:instrText>
        </w:r>
        <w:r w:rsidRPr="00D847F0">
          <w:rPr>
            <w:sz w:val="18"/>
          </w:rPr>
          <w:fldChar w:fldCharType="separate"/>
        </w:r>
        <w:r w:rsidR="001B0FEE">
          <w:rPr>
            <w:noProof/>
            <w:sz w:val="18"/>
          </w:rPr>
          <w:t>50</w:t>
        </w:r>
        <w:r w:rsidRPr="00D847F0">
          <w:rPr>
            <w:noProof/>
            <w:sz w:val="18"/>
          </w:rPr>
          <w:fldChar w:fldCharType="end"/>
        </w:r>
      </w:p>
    </w:sdtContent>
  </w:sdt>
  <w:p w:rsidR="00FE50BB" w:rsidRDefault="00FE50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0BB" w:rsidRDefault="00FE50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E15" w:rsidRDefault="005A4E15">
      <w:pPr>
        <w:pStyle w:val="Stext"/>
      </w:pPr>
      <w:r>
        <w:separator/>
      </w:r>
    </w:p>
  </w:footnote>
  <w:footnote w:type="continuationSeparator" w:id="0">
    <w:p w:rsidR="005A4E15" w:rsidRDefault="005A4E15">
      <w:pPr>
        <w:pStyle w:val="Stext"/>
      </w:pPr>
      <w:r>
        <w:continuationSeparator/>
      </w:r>
    </w:p>
  </w:footnote>
  <w:footnote w:type="continuationNotice" w:id="1">
    <w:p w:rsidR="005A4E15" w:rsidRPr="00E77452" w:rsidRDefault="005A4E15" w:rsidP="00BC0339">
      <w:pPr>
        <w:pStyle w:val="Stext"/>
      </w:pPr>
    </w:p>
  </w:footnote>
  <w:footnote w:id="2">
    <w:p w:rsidR="00FE50BB" w:rsidRPr="00C857B0" w:rsidRDefault="00FE50BB" w:rsidP="00137672">
      <w:pPr>
        <w:pStyle w:val="FootnoteText"/>
        <w:rPr>
          <w:rFonts w:cs="Times New Roman"/>
          <w:i/>
          <w:lang w:val="bg-BG"/>
        </w:rPr>
      </w:pPr>
      <w:r w:rsidRPr="003E17E9">
        <w:rPr>
          <w:rStyle w:val="FootnoteReference"/>
          <w:i/>
          <w:sz w:val="18"/>
          <w:lang w:val="bg-BG"/>
        </w:rPr>
        <w:footnoteRef/>
      </w:r>
      <w:r w:rsidRPr="003E17E9">
        <w:rPr>
          <w:i/>
          <w:sz w:val="18"/>
          <w:lang w:val="bg-BG"/>
        </w:rPr>
        <w:t xml:space="preserve"> </w:t>
      </w:r>
      <w:r w:rsidRPr="00C857B0">
        <w:rPr>
          <w:rFonts w:cs="Times New Roman"/>
          <w:i/>
          <w:lang w:val="bg-BG"/>
        </w:rPr>
        <w:t>Определение и допълнителна информация относно спазване на принципа за „</w:t>
      </w:r>
      <w:proofErr w:type="spellStart"/>
      <w:r w:rsidRPr="00C857B0">
        <w:rPr>
          <w:rFonts w:cs="Times New Roman"/>
          <w:i/>
          <w:lang w:val="bg-BG"/>
        </w:rPr>
        <w:t>ненанасяне</w:t>
      </w:r>
      <w:proofErr w:type="spellEnd"/>
      <w:r w:rsidRPr="00C857B0">
        <w:rPr>
          <w:rFonts w:cs="Times New Roman"/>
          <w:i/>
          <w:lang w:val="bg-BG"/>
        </w:rPr>
        <w:t xml:space="preserve"> на значителни вреди“ са налични в Приложение 7. към Условията за кандидатстване.</w:t>
      </w:r>
    </w:p>
  </w:footnote>
  <w:footnote w:id="3">
    <w:p w:rsidR="00FE50BB" w:rsidRPr="00E13B87" w:rsidRDefault="00FE50BB" w:rsidP="00E13B87">
      <w:pPr>
        <w:pStyle w:val="FootnoteText"/>
        <w:tabs>
          <w:tab w:val="clear" w:pos="340"/>
        </w:tabs>
        <w:ind w:left="426" w:hanging="199"/>
        <w:rPr>
          <w:rFonts w:cs="Times New Roman"/>
          <w:i/>
          <w:sz w:val="18"/>
          <w:szCs w:val="18"/>
          <w:lang w:val="bg-BG"/>
        </w:rPr>
      </w:pPr>
      <w:r w:rsidRPr="00C857B0">
        <w:rPr>
          <w:rStyle w:val="FootnoteReference"/>
          <w:rFonts w:cs="Times New Roman"/>
          <w:szCs w:val="18"/>
          <w:lang w:val="bg-BG"/>
        </w:rPr>
        <w:footnoteRef/>
      </w:r>
      <w:r w:rsidRPr="00C857B0">
        <w:rPr>
          <w:rFonts w:cs="Times New Roman"/>
          <w:szCs w:val="18"/>
          <w:lang w:val="bg-BG"/>
        </w:rPr>
        <w:t xml:space="preserve"> </w:t>
      </w:r>
      <w:r w:rsidRPr="00C857B0">
        <w:rPr>
          <w:rFonts w:cs="Times New Roman"/>
          <w:i/>
          <w:szCs w:val="18"/>
          <w:lang w:val="bg-BG"/>
        </w:rPr>
        <w:t>Показател 2 от Приложение „Списък с общи показатели“ съгласно Делегиран регламент (ЕС) 2021/2106 за допълване на Регламент (ЕС) 2021/241.</w:t>
      </w:r>
    </w:p>
  </w:footnote>
  <w:footnote w:id="4">
    <w:p w:rsidR="00FE50BB" w:rsidRPr="00C857B0" w:rsidRDefault="00FE50BB" w:rsidP="00E13B87">
      <w:pPr>
        <w:pStyle w:val="FootnoteText"/>
        <w:tabs>
          <w:tab w:val="clear" w:pos="340"/>
        </w:tabs>
        <w:ind w:left="426" w:hanging="199"/>
        <w:rPr>
          <w:rFonts w:cs="Times New Roman"/>
          <w:i/>
          <w:szCs w:val="18"/>
          <w:lang w:val="bg-BG"/>
        </w:rPr>
      </w:pPr>
      <w:r w:rsidRPr="00C857B0">
        <w:rPr>
          <w:rStyle w:val="FootnoteReference"/>
          <w:szCs w:val="18"/>
          <w:lang w:val="bg-BG"/>
        </w:rPr>
        <w:footnoteRef/>
      </w:r>
      <w:r w:rsidRPr="00C857B0">
        <w:rPr>
          <w:szCs w:val="18"/>
          <w:lang w:val="bg-BG"/>
        </w:rPr>
        <w:t xml:space="preserve"> </w:t>
      </w:r>
      <w:r w:rsidRPr="00C857B0">
        <w:rPr>
          <w:rFonts w:cs="Times New Roman"/>
          <w:i/>
          <w:szCs w:val="18"/>
          <w:lang w:val="bg-BG"/>
        </w:rPr>
        <w:t>Съгласно Приложението към Решение за изпълнение на Съвета 8091/22 от 28 април 2022 г. за одобряване на оценката на Плана за възстановяване и устойчивост на България.</w:t>
      </w:r>
    </w:p>
  </w:footnote>
  <w:footnote w:id="5">
    <w:p w:rsidR="00FE50BB" w:rsidRPr="000556F7" w:rsidRDefault="00FE50BB" w:rsidP="00AB0626">
      <w:pPr>
        <w:pStyle w:val="FootnoteText"/>
        <w:ind w:hanging="56"/>
        <w:rPr>
          <w:lang w:val="bg-BG"/>
        </w:rPr>
      </w:pPr>
      <w:r w:rsidRPr="000556F7">
        <w:rPr>
          <w:rStyle w:val="FootnoteReference"/>
        </w:rPr>
        <w:footnoteRef/>
      </w:r>
      <w:r w:rsidRPr="000556F7">
        <w:t xml:space="preserve"> </w:t>
      </w:r>
      <w:r w:rsidRPr="000556F7">
        <w:t>Проверка по отношение на обстоятелството дали кандидатите (и на ниво група) попадат в определението за затруднено положение по чл. 2, пар. 18 от Регламент (ЕС) № 651/2014 ще бъде извършвана спрямо всички кандидати съгласно данни от Декларацията за държавни помощи, удостоверение за актуално състояние, налична информация в публичните регистри (вкл. ТР и регистър на ЮЛНЦ) и Годишен отчет за дейността за последните четири приключени финансови  години (2019, 2020, 2021 и 2022 г.)</w:t>
      </w:r>
    </w:p>
  </w:footnote>
  <w:footnote w:id="6">
    <w:p w:rsidR="00FE50BB" w:rsidRPr="00CF57E0" w:rsidRDefault="00FE50BB" w:rsidP="00CE1D30">
      <w:pPr>
        <w:pStyle w:val="FootnoteText"/>
        <w:rPr>
          <w:rFonts w:cs="Times New Roman"/>
          <w:i/>
          <w:szCs w:val="16"/>
          <w:lang w:val="bg-BG"/>
        </w:rPr>
      </w:pPr>
      <w:r w:rsidRPr="00EA2EF2">
        <w:rPr>
          <w:rStyle w:val="FootnoteReference"/>
          <w:rFonts w:ascii="Times New Roman" w:hAnsi="Times New Roman" w:cs="Times New Roman"/>
          <w:i/>
          <w:sz w:val="18"/>
          <w:lang w:val="bg-BG"/>
        </w:rPr>
        <w:footnoteRef/>
      </w:r>
      <w:r w:rsidRPr="00EA2EF2">
        <w:rPr>
          <w:rFonts w:ascii="Times New Roman" w:hAnsi="Times New Roman" w:cs="Times New Roman"/>
          <w:i/>
          <w:sz w:val="18"/>
          <w:lang w:val="bg-BG"/>
        </w:rPr>
        <w:t xml:space="preserve"> </w:t>
      </w:r>
      <w:hyperlink r:id="rId1" w:history="1">
        <w:r w:rsidRPr="00CF57E0">
          <w:rPr>
            <w:rStyle w:val="Hyperlink"/>
            <w:rFonts w:cs="Times New Roman"/>
            <w:i/>
            <w:szCs w:val="16"/>
            <w:lang w:val="bg-BG"/>
          </w:rPr>
          <w:t>https://www.nsi.bg/sites/default/files/files/pages/uplf/Methodology_KID.pdf</w:t>
        </w:r>
      </w:hyperlink>
      <w:r w:rsidRPr="00CF57E0">
        <w:rPr>
          <w:rFonts w:cs="Times New Roman"/>
          <w:i/>
          <w:szCs w:val="16"/>
          <w:lang w:val="bg-BG"/>
        </w:rPr>
        <w:t xml:space="preserve"> </w:t>
      </w:r>
    </w:p>
  </w:footnote>
  <w:footnote w:id="7">
    <w:p w:rsidR="00FE50BB" w:rsidRPr="00CF57E0" w:rsidRDefault="00FE50BB" w:rsidP="001F3F8C">
      <w:pPr>
        <w:pStyle w:val="FootnoteText"/>
        <w:tabs>
          <w:tab w:val="clear" w:pos="340"/>
        </w:tabs>
        <w:ind w:left="0" w:firstLine="0"/>
        <w:rPr>
          <w:rFonts w:cs="Times New Roman"/>
          <w:szCs w:val="16"/>
          <w:lang w:val="bg-BG"/>
        </w:rPr>
      </w:pPr>
      <w:r w:rsidRPr="00AB0626">
        <w:rPr>
          <w:rStyle w:val="FootnoteReference"/>
          <w:rFonts w:cs="Times New Roman"/>
          <w:sz w:val="18"/>
          <w:szCs w:val="18"/>
          <w:lang w:val="bg-BG"/>
        </w:rPr>
        <w:footnoteRef/>
      </w:r>
      <w:r w:rsidRPr="00AB0626">
        <w:rPr>
          <w:rFonts w:cs="Times New Roman"/>
          <w:sz w:val="18"/>
          <w:szCs w:val="18"/>
          <w:lang w:val="bg-BG"/>
        </w:rPr>
        <w:t xml:space="preserve"> </w:t>
      </w:r>
      <w:r w:rsidRPr="00CF57E0">
        <w:rPr>
          <w:rFonts w:cs="Times New Roman"/>
          <w:szCs w:val="16"/>
          <w:lang w:val="bg-BG"/>
        </w:rPr>
        <w:t>Допълнителна информация относно спазване на принципа за „</w:t>
      </w:r>
      <w:proofErr w:type="spellStart"/>
      <w:r w:rsidRPr="00CF57E0">
        <w:rPr>
          <w:rFonts w:cs="Times New Roman"/>
          <w:szCs w:val="16"/>
          <w:lang w:val="bg-BG"/>
        </w:rPr>
        <w:t>ненанасяне</w:t>
      </w:r>
      <w:proofErr w:type="spellEnd"/>
      <w:r w:rsidRPr="00CF57E0">
        <w:rPr>
          <w:rFonts w:cs="Times New Roman"/>
          <w:szCs w:val="16"/>
          <w:lang w:val="bg-BG"/>
        </w:rPr>
        <w:t xml:space="preserve"> на значителни вреди“ е налична в т. 16 и Приложение 7</w:t>
      </w:r>
    </w:p>
  </w:footnote>
  <w:footnote w:id="8">
    <w:p w:rsidR="00FE50BB" w:rsidRPr="002320B1" w:rsidRDefault="00FE50BB">
      <w:pPr>
        <w:pStyle w:val="FootnoteText"/>
        <w:rPr>
          <w:szCs w:val="16"/>
          <w:lang w:val="bg-BG"/>
        </w:rPr>
      </w:pPr>
      <w:r w:rsidRPr="002320B1">
        <w:rPr>
          <w:rStyle w:val="FootnoteReference"/>
          <w:szCs w:val="16"/>
        </w:rPr>
        <w:footnoteRef/>
      </w:r>
      <w:r w:rsidRPr="002320B1">
        <w:rPr>
          <w:szCs w:val="16"/>
        </w:rPr>
        <w:t xml:space="preserve"> </w:t>
      </w:r>
      <w:r w:rsidRPr="002320B1">
        <w:rPr>
          <w:rFonts w:cs="Times New Roman"/>
          <w:szCs w:val="16"/>
        </w:rPr>
        <w:t>Съгласно чл. 41, пар</w:t>
      </w:r>
      <w:r w:rsidRPr="002320B1">
        <w:rPr>
          <w:rFonts w:cs="Times New Roman"/>
          <w:szCs w:val="16"/>
          <w:lang w:val="bg-BG"/>
        </w:rPr>
        <w:t xml:space="preserve"> </w:t>
      </w:r>
      <w:r w:rsidRPr="002320B1">
        <w:rPr>
          <w:rFonts w:cs="Times New Roman"/>
          <w:szCs w:val="16"/>
        </w:rPr>
        <w:t>1а от Регламент на Комисията (ЕС) № 651/2014</w:t>
      </w:r>
    </w:p>
  </w:footnote>
  <w:footnote w:id="9">
    <w:p w:rsidR="00FE50BB" w:rsidRPr="002320B1" w:rsidRDefault="00FE50BB" w:rsidP="001F3F8C">
      <w:pPr>
        <w:pStyle w:val="FootnoteText"/>
        <w:tabs>
          <w:tab w:val="clear" w:pos="340"/>
          <w:tab w:val="left" w:pos="142"/>
        </w:tabs>
        <w:ind w:left="142" w:hanging="142"/>
        <w:rPr>
          <w:rFonts w:cs="Times New Roman"/>
          <w:szCs w:val="16"/>
          <w:lang w:val="bg-BG"/>
        </w:rPr>
      </w:pPr>
      <w:r w:rsidRPr="002320B1">
        <w:rPr>
          <w:rStyle w:val="FootnoteReference"/>
          <w:rFonts w:cs="Times New Roman"/>
          <w:szCs w:val="16"/>
        </w:rPr>
        <w:footnoteRef/>
      </w:r>
      <w:r w:rsidRPr="002320B1">
        <w:rPr>
          <w:rFonts w:cs="Times New Roman"/>
          <w:szCs w:val="16"/>
        </w:rPr>
        <w:t xml:space="preserve"> </w:t>
      </w:r>
      <w:r w:rsidRPr="002320B1">
        <w:rPr>
          <w:rFonts w:cs="Times New Roman"/>
          <w:szCs w:val="16"/>
          <w:lang w:val="bg-BG"/>
        </w:rPr>
        <w:t xml:space="preserve">Съгласно дефиницията за започване на работата по чл. 2, </w:t>
      </w:r>
      <w:proofErr w:type="spellStart"/>
      <w:r w:rsidRPr="002320B1">
        <w:rPr>
          <w:rFonts w:cs="Times New Roman"/>
          <w:szCs w:val="16"/>
          <w:lang w:val="bg-BG"/>
        </w:rPr>
        <w:t>пар</w:t>
      </w:r>
      <w:proofErr w:type="spellEnd"/>
      <w:r w:rsidRPr="002320B1">
        <w:rPr>
          <w:rFonts w:cs="Times New Roman"/>
          <w:szCs w:val="16"/>
          <w:lang w:val="bg-BG"/>
        </w:rPr>
        <w:t xml:space="preserve">. 23 от Регламент на Комисията (ЕС) № 651/2014: „започване на работите по проекта“ означава първото от следните събития: започване на строителните работи, свързани с инвестицията, или поемане на първия </w:t>
      </w:r>
      <w:proofErr w:type="spellStart"/>
      <w:r w:rsidRPr="002320B1">
        <w:rPr>
          <w:rFonts w:cs="Times New Roman"/>
          <w:szCs w:val="16"/>
          <w:lang w:val="bg-BG"/>
        </w:rPr>
        <w:t>правнообвързващ</w:t>
      </w:r>
      <w:proofErr w:type="spellEnd"/>
      <w:r w:rsidRPr="002320B1">
        <w:rPr>
          <w:rFonts w:cs="Times New Roman"/>
          <w:szCs w:val="16"/>
          <w:lang w:val="bg-BG"/>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w:t>
      </w:r>
    </w:p>
  </w:footnote>
  <w:footnote w:id="10">
    <w:p w:rsidR="00FE50BB" w:rsidRDefault="00FE50BB" w:rsidP="00AB55F2">
      <w:pPr>
        <w:pStyle w:val="FootnoteText"/>
        <w:rPr>
          <w:lang w:val="bg-BG"/>
        </w:rPr>
      </w:pPr>
      <w:r>
        <w:rPr>
          <w:rStyle w:val="FootnoteReference"/>
        </w:rPr>
        <w:footnoteRef/>
      </w:r>
      <w:r>
        <w:t xml:space="preserve"> </w:t>
      </w:r>
      <w:r>
        <w:rPr>
          <w:lang w:val="bg-BG"/>
        </w:rPr>
        <w:t>По този начин се</w:t>
      </w:r>
      <w:r w:rsidRPr="00410A37">
        <w:rPr>
          <w:lang w:val="bg-BG"/>
        </w:rPr>
        <w:t xml:space="preserve"> гарантира, че </w:t>
      </w:r>
      <w:proofErr w:type="spellStart"/>
      <w:r>
        <w:rPr>
          <w:lang w:val="bg-BG"/>
        </w:rPr>
        <w:t>ЛСС</w:t>
      </w:r>
      <w:proofErr w:type="spellEnd"/>
      <w:r w:rsidRPr="00410A37">
        <w:rPr>
          <w:lang w:val="bg-BG"/>
        </w:rPr>
        <w:t xml:space="preserve"> е подходящо оразмерен</w:t>
      </w:r>
      <w:r>
        <w:rPr>
          <w:lang w:val="bg-BG"/>
        </w:rPr>
        <w:t>а</w:t>
      </w:r>
      <w:r w:rsidRPr="00410A37">
        <w:rPr>
          <w:lang w:val="bg-BG"/>
        </w:rPr>
        <w:t xml:space="preserve"> </w:t>
      </w:r>
      <w:r>
        <w:rPr>
          <w:lang w:val="bg-BG"/>
        </w:rPr>
        <w:t xml:space="preserve">и </w:t>
      </w:r>
      <w:r w:rsidRPr="00410A37">
        <w:rPr>
          <w:lang w:val="bg-BG"/>
        </w:rPr>
        <w:t>пропорционалн</w:t>
      </w:r>
      <w:r>
        <w:rPr>
          <w:lang w:val="bg-BG"/>
        </w:rPr>
        <w:t>а</w:t>
      </w:r>
      <w:r w:rsidRPr="00410A37">
        <w:rPr>
          <w:lang w:val="bg-BG"/>
        </w:rPr>
        <w:t xml:space="preserve"> на инсталираната мощност на производствения компонент на комбинирания проект, за да отговаря на изискванията на </w:t>
      </w:r>
      <w:r>
        <w:rPr>
          <w:lang w:val="bg-BG"/>
        </w:rPr>
        <w:t>Регламент (ЕС) 651/2014</w:t>
      </w:r>
      <w:r w:rsidRPr="00410A37">
        <w:rPr>
          <w:lang w:val="bg-BG"/>
        </w:rPr>
        <w:t xml:space="preserve"> да абсорбира 75% от енергията, която съхранява, от електрическата енергия от пряко свързания енергиен обект за производство на електрическа енергия от ВИ на годишна база.  </w:t>
      </w:r>
    </w:p>
    <w:p w:rsidR="00FE50BB" w:rsidRPr="00B64205" w:rsidRDefault="00FE50BB" w:rsidP="00AB55F2">
      <w:pPr>
        <w:pStyle w:val="FootnoteText"/>
        <w:rPr>
          <w:lang w:val="bg-BG"/>
        </w:rPr>
      </w:pPr>
    </w:p>
  </w:footnote>
  <w:footnote w:id="11">
    <w:p w:rsidR="00FE50BB" w:rsidRPr="00CF57E0" w:rsidRDefault="00FE50BB">
      <w:pPr>
        <w:pStyle w:val="FootnoteText"/>
        <w:rPr>
          <w:rFonts w:cs="Times New Roman"/>
          <w:szCs w:val="16"/>
          <w:lang w:val="bg-BG"/>
        </w:rPr>
      </w:pPr>
      <w:r w:rsidRPr="00CF57E0">
        <w:rPr>
          <w:rStyle w:val="FootnoteReference"/>
          <w:rFonts w:cs="Times New Roman"/>
          <w:szCs w:val="16"/>
        </w:rPr>
        <w:footnoteRef/>
      </w:r>
      <w:r w:rsidRPr="00CF57E0">
        <w:rPr>
          <w:rFonts w:cs="Times New Roman"/>
          <w:szCs w:val="16"/>
        </w:rPr>
        <w:t xml:space="preserve"> </w:t>
      </w:r>
      <w:r w:rsidRPr="00CF57E0">
        <w:rPr>
          <w:rFonts w:cs="Times New Roman"/>
          <w:szCs w:val="16"/>
        </w:rPr>
        <w:t>Съгласно дефиницията за започване на работата по чл. 2, пар. 23 от Регламе</w:t>
      </w:r>
      <w:r>
        <w:rPr>
          <w:rFonts w:cs="Times New Roman"/>
          <w:szCs w:val="16"/>
        </w:rPr>
        <w:t>нт на Комисията (ЕС) № 651/2014</w:t>
      </w:r>
    </w:p>
  </w:footnote>
  <w:footnote w:id="12">
    <w:p w:rsidR="00FE50BB" w:rsidRPr="00CF57E0" w:rsidRDefault="00FE50BB" w:rsidP="00323EEA">
      <w:pPr>
        <w:pStyle w:val="FootnoteText"/>
        <w:rPr>
          <w:rFonts w:cs="Times New Roman"/>
          <w:i/>
          <w:szCs w:val="16"/>
          <w:lang w:val="en-US"/>
        </w:rPr>
      </w:pPr>
      <w:r w:rsidRPr="00527D95">
        <w:rPr>
          <w:rStyle w:val="FootnoteReference"/>
          <w:i/>
          <w:sz w:val="18"/>
        </w:rPr>
        <w:footnoteRef/>
      </w:r>
      <w:r w:rsidRPr="00527D95">
        <w:rPr>
          <w:i/>
          <w:sz w:val="18"/>
        </w:rPr>
        <w:t xml:space="preserve"> </w:t>
      </w:r>
      <w:r w:rsidRPr="00CF57E0">
        <w:rPr>
          <w:rFonts w:cs="Times New Roman"/>
          <w:i/>
          <w:szCs w:val="16"/>
        </w:rPr>
        <w:t>Съгласно</w:t>
      </w:r>
      <w:r w:rsidRPr="00CF57E0">
        <w:rPr>
          <w:rFonts w:cs="Times New Roman"/>
          <w:i/>
          <w:szCs w:val="16"/>
          <w:lang w:val="en-US"/>
        </w:rPr>
        <w:t xml:space="preserve"> </w:t>
      </w:r>
      <w:r w:rsidRPr="00CF57E0">
        <w:rPr>
          <w:rFonts w:cs="Times New Roman"/>
          <w:i/>
          <w:szCs w:val="16"/>
        </w:rPr>
        <w:t xml:space="preserve">определението, дадено в Приложение </w:t>
      </w:r>
      <w:r w:rsidRPr="00CF57E0">
        <w:rPr>
          <w:rFonts w:cs="Times New Roman"/>
          <w:i/>
          <w:szCs w:val="16"/>
          <w:lang w:val="en-US"/>
        </w:rPr>
        <w:t>7</w:t>
      </w:r>
      <w:r w:rsidRPr="00CF57E0">
        <w:rPr>
          <w:rFonts w:cs="Times New Roman"/>
          <w:i/>
          <w:szCs w:val="16"/>
        </w:rPr>
        <w:t xml:space="preserve"> към Условията за кандидатстване, и 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(Регламента за таксономията).</w:t>
      </w:r>
    </w:p>
  </w:footnote>
  <w:footnote w:id="13">
    <w:p w:rsidR="00FE50BB" w:rsidRPr="004A3427" w:rsidRDefault="00FE50BB" w:rsidP="003F1496">
      <w:pPr>
        <w:pStyle w:val="FootnoteText"/>
        <w:rPr>
          <w:rFonts w:ascii="Times New Roman" w:hAnsi="Times New Roman" w:cs="Times New Roman"/>
          <w:i/>
          <w:sz w:val="18"/>
          <w:lang w:val="bg-BG"/>
        </w:rPr>
      </w:pPr>
      <w:r w:rsidRPr="004A3427">
        <w:rPr>
          <w:rStyle w:val="FootnoteReference"/>
          <w:rFonts w:ascii="Times New Roman" w:hAnsi="Times New Roman" w:cs="Times New Roman"/>
          <w:i/>
          <w:sz w:val="18"/>
          <w:lang w:val="bg-BG"/>
        </w:rPr>
        <w:footnoteRef/>
      </w:r>
      <w:r w:rsidRPr="004A3427">
        <w:rPr>
          <w:rFonts w:ascii="Times New Roman" w:hAnsi="Times New Roman" w:cs="Times New Roman"/>
          <w:i/>
          <w:sz w:val="18"/>
          <w:lang w:val="bg-BG"/>
        </w:rPr>
        <w:t xml:space="preserve"> </w:t>
      </w:r>
      <w:r w:rsidRPr="004A3427">
        <w:rPr>
          <w:rFonts w:ascii="Times New Roman" w:hAnsi="Times New Roman" w:cs="Times New Roman"/>
          <w:i/>
          <w:sz w:val="18"/>
          <w:lang w:val="bg-BG"/>
        </w:rPr>
        <w:t xml:space="preserve">За целите на настоящите Условия под „лице, което е официален представляващ на кандидата и е вписан като такъв в </w:t>
      </w:r>
      <w:proofErr w:type="spellStart"/>
      <w:r w:rsidRPr="004A3427">
        <w:rPr>
          <w:rFonts w:ascii="Times New Roman" w:hAnsi="Times New Roman" w:cs="Times New Roman"/>
          <w:i/>
          <w:sz w:val="18"/>
          <w:lang w:val="bg-BG"/>
        </w:rPr>
        <w:t>ТР</w:t>
      </w:r>
      <w:proofErr w:type="spellEnd"/>
      <w:r w:rsidRPr="004A3427">
        <w:rPr>
          <w:rFonts w:ascii="Times New Roman" w:hAnsi="Times New Roman" w:cs="Times New Roman"/>
          <w:i/>
          <w:sz w:val="18"/>
          <w:lang w:val="bg-BG"/>
        </w:rPr>
        <w:t xml:space="preserve"> и Регистъра на </w:t>
      </w:r>
      <w:proofErr w:type="spellStart"/>
      <w:r w:rsidRPr="004A3427">
        <w:rPr>
          <w:rFonts w:ascii="Times New Roman" w:hAnsi="Times New Roman" w:cs="Times New Roman"/>
          <w:i/>
          <w:sz w:val="18"/>
          <w:lang w:val="bg-BG"/>
        </w:rPr>
        <w:t>ЮЛНЦ</w:t>
      </w:r>
      <w:proofErr w:type="spellEnd"/>
      <w:r w:rsidRPr="004A3427">
        <w:rPr>
          <w:rFonts w:ascii="Times New Roman" w:hAnsi="Times New Roman" w:cs="Times New Roman"/>
          <w:i/>
          <w:sz w:val="18"/>
          <w:lang w:val="bg-BG"/>
        </w:rPr>
        <w:t xml:space="preserve">“ следва да се разбира официален представител на предприятието, който е вписан като такъв в </w:t>
      </w:r>
      <w:proofErr w:type="spellStart"/>
      <w:r w:rsidRPr="004A3427">
        <w:rPr>
          <w:rFonts w:ascii="Times New Roman" w:hAnsi="Times New Roman" w:cs="Times New Roman"/>
          <w:i/>
          <w:sz w:val="18"/>
          <w:lang w:val="bg-BG"/>
        </w:rPr>
        <w:t>ТР</w:t>
      </w:r>
      <w:proofErr w:type="spellEnd"/>
      <w:r w:rsidRPr="004A3427">
        <w:rPr>
          <w:rFonts w:ascii="Times New Roman" w:hAnsi="Times New Roman" w:cs="Times New Roman"/>
          <w:i/>
          <w:sz w:val="18"/>
          <w:lang w:val="bg-BG"/>
        </w:rPr>
        <w:t xml:space="preserve"> и Регистъра на </w:t>
      </w:r>
      <w:proofErr w:type="spellStart"/>
      <w:r w:rsidRPr="004A3427">
        <w:rPr>
          <w:rFonts w:ascii="Times New Roman" w:hAnsi="Times New Roman" w:cs="Times New Roman"/>
          <w:i/>
          <w:sz w:val="18"/>
          <w:lang w:val="bg-BG"/>
        </w:rPr>
        <w:t>ЮЛНЦ</w:t>
      </w:r>
      <w:proofErr w:type="spellEnd"/>
    </w:p>
  </w:footnote>
  <w:footnote w:id="14">
    <w:p w:rsidR="00FE50BB" w:rsidRPr="009A35B9" w:rsidRDefault="00FE50BB" w:rsidP="00E1656F">
      <w:pPr>
        <w:pStyle w:val="FootnoteText"/>
        <w:ind w:hanging="198"/>
        <w:rPr>
          <w:rFonts w:ascii="Times New Roman" w:hAnsi="Times New Roman" w:cs="Times New Roman"/>
          <w:i/>
          <w:sz w:val="18"/>
          <w:lang w:val="bg-BG"/>
        </w:rPr>
      </w:pPr>
      <w:r w:rsidRPr="009A35B9">
        <w:rPr>
          <w:rStyle w:val="FootnoteReference"/>
          <w:rFonts w:ascii="Times New Roman" w:hAnsi="Times New Roman" w:cs="Times New Roman"/>
          <w:i/>
          <w:sz w:val="18"/>
          <w:lang w:val="bg-BG"/>
        </w:rPr>
        <w:footnoteRef/>
      </w:r>
      <w:r w:rsidRPr="009A35B9">
        <w:rPr>
          <w:rFonts w:ascii="Times New Roman" w:hAnsi="Times New Roman" w:cs="Times New Roman"/>
          <w:i/>
          <w:sz w:val="18"/>
          <w:lang w:val="bg-BG"/>
        </w:rPr>
        <w:t xml:space="preserve"> </w:t>
      </w:r>
      <w:r w:rsidRPr="009A35B9">
        <w:rPr>
          <w:rFonts w:ascii="Times New Roman" w:hAnsi="Times New Roman" w:cs="Times New Roman"/>
          <w:i/>
          <w:sz w:val="18"/>
          <w:lang w:val="bg-BG"/>
        </w:rPr>
        <w:t xml:space="preserve">Валиден </w:t>
      </w:r>
      <w:proofErr w:type="spellStart"/>
      <w:r w:rsidRPr="009A35B9">
        <w:rPr>
          <w:rFonts w:ascii="Times New Roman" w:hAnsi="Times New Roman" w:cs="Times New Roman"/>
          <w:i/>
          <w:sz w:val="18"/>
          <w:lang w:val="bg-BG"/>
        </w:rPr>
        <w:t>КЕП</w:t>
      </w:r>
      <w:proofErr w:type="spellEnd"/>
      <w:r w:rsidRPr="009A35B9">
        <w:rPr>
          <w:rFonts w:ascii="Times New Roman" w:hAnsi="Times New Roman" w:cs="Times New Roman"/>
          <w:i/>
          <w:sz w:val="18"/>
          <w:lang w:val="bg-BG"/>
        </w:rPr>
        <w:t xml:space="preserve"> е </w:t>
      </w:r>
      <w:proofErr w:type="spellStart"/>
      <w:r w:rsidRPr="009A35B9">
        <w:rPr>
          <w:rFonts w:ascii="Times New Roman" w:hAnsi="Times New Roman" w:cs="Times New Roman"/>
          <w:i/>
          <w:sz w:val="18"/>
          <w:lang w:val="bg-BG"/>
        </w:rPr>
        <w:t>КЕП</w:t>
      </w:r>
      <w:proofErr w:type="spellEnd"/>
      <w:r w:rsidRPr="009A35B9">
        <w:rPr>
          <w:rFonts w:ascii="Times New Roman" w:hAnsi="Times New Roman" w:cs="Times New Roman"/>
          <w:i/>
          <w:sz w:val="18"/>
          <w:lang w:val="bg-BG"/>
        </w:rPr>
        <w:t xml:space="preserve"> с титуляр и автор - физическото лице, което е официален  представител на кандидата, или </w:t>
      </w:r>
      <w:proofErr w:type="spellStart"/>
      <w:r w:rsidRPr="009A35B9">
        <w:rPr>
          <w:rFonts w:ascii="Times New Roman" w:hAnsi="Times New Roman" w:cs="Times New Roman"/>
          <w:i/>
          <w:sz w:val="18"/>
          <w:lang w:val="bg-BG"/>
        </w:rPr>
        <w:t>КЕП</w:t>
      </w:r>
      <w:proofErr w:type="spellEnd"/>
      <w:r w:rsidRPr="009A35B9">
        <w:rPr>
          <w:rFonts w:ascii="Times New Roman" w:hAnsi="Times New Roman" w:cs="Times New Roman"/>
          <w:i/>
          <w:sz w:val="18"/>
          <w:lang w:val="bg-BG"/>
        </w:rPr>
        <w:t xml:space="preserve"> с титуляр юридическото лице-кандидат, като автор на подписа в този случай следва да е официалния представител на предприятието-кандидат.</w:t>
      </w:r>
    </w:p>
  </w:footnote>
  <w:footnote w:id="15">
    <w:p w:rsidR="00FE50BB" w:rsidRPr="00D35504" w:rsidRDefault="00FE50BB">
      <w:pPr>
        <w:pStyle w:val="FootnoteText"/>
        <w:rPr>
          <w:lang w:val="bg-BG"/>
        </w:rPr>
      </w:pPr>
      <w:r>
        <w:rPr>
          <w:rStyle w:val="FootnoteReference"/>
        </w:rPr>
        <w:footnoteRef/>
      </w:r>
      <w:r>
        <w:t xml:space="preserve"> </w:t>
      </w:r>
      <w:r>
        <w:rPr>
          <w:lang w:val="bg-BG"/>
        </w:rPr>
        <w:t xml:space="preserve">Срокът за подаване на заявления не може да бъде по-кратък от 90 дни, считано от датата на обявяване на съответната </w:t>
      </w:r>
      <w:r w:rsidRPr="001C0217">
        <w:rPr>
          <w:lang w:val="bg-BG"/>
        </w:rPr>
        <w:t>конкурентна тръжна процедура за подбор за изпълнение на инвестиции от крайни получатели съгласно ПМС 114 / 08.06.2022</w:t>
      </w:r>
      <w:r>
        <w:rPr>
          <w:lang w:val="bg-BG"/>
        </w:rPr>
        <w:t>. Така определен срокът отговаря и на изискването на чл. 41, параграф 10, б. а от Регламент (ЕС) №651/2014.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0BB" w:rsidRDefault="00FE50BB">
    <w:pPr>
      <w:pStyle w:val="Stext"/>
      <w:framePr w:wrap="around" w:vAnchor="text" w:hAnchor="margin" w:xAlign="center" w:y="1"/>
    </w:pPr>
    <w:r>
      <w:fldChar w:fldCharType="begin"/>
    </w:r>
    <w:r>
      <w:instrText xml:space="preserve">PAGE  </w:instrText>
    </w:r>
    <w:r>
      <w:fldChar w:fldCharType="separate"/>
    </w:r>
    <w:r>
      <w:rPr>
        <w:noProof/>
      </w:rPr>
      <w:t>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0BB" w:rsidRPr="00835668" w:rsidRDefault="00FE50BB" w:rsidP="00D17176">
    <w:pPr>
      <w:pStyle w:val="Snumberofpages"/>
      <w:ind w:left="6096"/>
      <w:rPr>
        <w:rFonts w:ascii="Times New Roman" w:hAnsi="Times New Roman" w:cs="Times New Roman"/>
        <w:sz w:val="18"/>
        <w:szCs w:val="18"/>
        <w:lang w:val="bg-BG"/>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0BB" w:rsidRPr="00D17176" w:rsidRDefault="00FE50BB" w:rsidP="004124F2">
    <w:pPr>
      <w:pStyle w:val="Stext"/>
      <w:ind w:left="2835"/>
      <w:rPr>
        <w:rFonts w:ascii="Times New Roman" w:hAnsi="Times New Roman" w:cs="Times New Roman"/>
        <w:lang w:val="bg-BG"/>
      </w:rPr>
    </w:pPr>
  </w:p>
  <w:tbl>
    <w:tblPr>
      <w:tblStyle w:val="TableGrid"/>
      <w:tblW w:w="1060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5926"/>
    </w:tblGrid>
    <w:tr w:rsidR="00FE50BB" w:rsidTr="00C857B0">
      <w:trPr>
        <w:trHeight w:val="1731"/>
      </w:trPr>
      <w:tc>
        <w:tcPr>
          <w:tcW w:w="4683" w:type="dxa"/>
        </w:tcPr>
        <w:p w:rsidR="00FE50BB" w:rsidRDefault="00FE50BB" w:rsidP="00D17176">
          <w:pPr>
            <w:jc w:val="center"/>
            <w:rPr>
              <w:sz w:val="28"/>
              <w:szCs w:val="28"/>
            </w:rPr>
          </w:pPr>
          <w:r>
            <w:rPr>
              <w:noProof/>
            </w:rPr>
            <w:drawing>
              <wp:anchor distT="0" distB="0" distL="114300" distR="114300" simplePos="0" relativeHeight="251662336" behindDoc="1" locked="0" layoutInCell="1" allowOverlap="1" wp14:anchorId="5D398DB4" wp14:editId="03FE29C1">
                <wp:simplePos x="0" y="0"/>
                <wp:positionH relativeFrom="column">
                  <wp:posOffset>154940</wp:posOffset>
                </wp:positionH>
                <wp:positionV relativeFrom="paragraph">
                  <wp:posOffset>60325</wp:posOffset>
                </wp:positionV>
                <wp:extent cx="1295400" cy="936402"/>
                <wp:effectExtent l="0" t="0" r="0" b="0"/>
                <wp:wrapNone/>
                <wp:docPr id="3" name="Picture 3" descr="gerb_color_ME_bg_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color_ME_bg_w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3640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E50BB" w:rsidRDefault="00FE50BB" w:rsidP="00D17176">
          <w:pPr>
            <w:jc w:val="center"/>
            <w:rPr>
              <w:b/>
              <w:sz w:val="14"/>
              <w:szCs w:val="14"/>
            </w:rPr>
          </w:pPr>
        </w:p>
        <w:p w:rsidR="00FE50BB" w:rsidRDefault="00FE50BB" w:rsidP="00D17176">
          <w:pPr>
            <w:tabs>
              <w:tab w:val="center" w:pos="4153"/>
              <w:tab w:val="right" w:pos="9356"/>
            </w:tabs>
            <w:jc w:val="center"/>
            <w:rPr>
              <w:rFonts w:ascii="Candara" w:hAnsi="Candara" w:cs="Calibri"/>
              <w:b/>
              <w:bCs/>
              <w:snapToGrid w:val="0"/>
            </w:rPr>
          </w:pPr>
        </w:p>
      </w:tc>
      <w:tc>
        <w:tcPr>
          <w:tcW w:w="5926" w:type="dxa"/>
          <w:hideMark/>
        </w:tcPr>
        <w:p w:rsidR="00FE50BB" w:rsidRDefault="00FE50BB" w:rsidP="00D17176">
          <w:pPr>
            <w:tabs>
              <w:tab w:val="center" w:pos="4153"/>
              <w:tab w:val="right" w:pos="9356"/>
            </w:tabs>
            <w:jc w:val="center"/>
            <w:rPr>
              <w:rFonts w:cs="Arial"/>
              <w:b/>
              <w:bCs/>
              <w:snapToGrid w:val="0"/>
              <w:lang w:val="en-GB"/>
            </w:rPr>
          </w:pPr>
          <w:r>
            <w:rPr>
              <w:noProof/>
            </w:rPr>
            <w:drawing>
              <wp:anchor distT="0" distB="0" distL="114300" distR="114300" simplePos="0" relativeHeight="251663360" behindDoc="1" locked="0" layoutInCell="1" allowOverlap="1" wp14:anchorId="48949227" wp14:editId="06B7AF20">
                <wp:simplePos x="0" y="0"/>
                <wp:positionH relativeFrom="margin">
                  <wp:posOffset>780415</wp:posOffset>
                </wp:positionH>
                <wp:positionV relativeFrom="paragraph">
                  <wp:posOffset>154940</wp:posOffset>
                </wp:positionV>
                <wp:extent cx="2642235" cy="730250"/>
                <wp:effectExtent l="0" t="0" r="0" b="0"/>
                <wp:wrapNone/>
                <wp:docPr id="4" name="Picture 4"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 Финансирано от Европейския съюз_POS"/>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42235" cy="730250"/>
                        </a:xfrm>
                        <a:prstGeom prst="rect">
                          <a:avLst/>
                        </a:prstGeom>
                        <a:noFill/>
                        <a:ln>
                          <a:noFill/>
                        </a:ln>
                      </pic:spPr>
                    </pic:pic>
                  </a:graphicData>
                </a:graphic>
              </wp:anchor>
            </w:drawing>
          </w:r>
        </w:p>
      </w:tc>
    </w:tr>
  </w:tbl>
  <w:p w:rsidR="00FE50BB" w:rsidRPr="0007338D" w:rsidRDefault="00FE50BB" w:rsidP="00D17176">
    <w:pPr>
      <w:pStyle w:val="Stext"/>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4C12"/>
    <w:multiLevelType w:val="multilevel"/>
    <w:tmpl w:val="0402001D"/>
    <w:styleLink w:val="Style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4BB2704"/>
    <w:multiLevelType w:val="hybridMultilevel"/>
    <w:tmpl w:val="0D98C1DE"/>
    <w:lvl w:ilvl="0" w:tplc="887EEF88">
      <w:start w:val="4"/>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9F11DDE"/>
    <w:multiLevelType w:val="hybridMultilevel"/>
    <w:tmpl w:val="2C844D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C73449B"/>
    <w:multiLevelType w:val="hybridMultilevel"/>
    <w:tmpl w:val="4694FD52"/>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D3737B6"/>
    <w:multiLevelType w:val="hybridMultilevel"/>
    <w:tmpl w:val="088431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F10D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E12321"/>
    <w:multiLevelType w:val="hybridMultilevel"/>
    <w:tmpl w:val="CF5A3970"/>
    <w:lvl w:ilvl="0" w:tplc="ADCACD30">
      <w:start w:val="1"/>
      <w:numFmt w:val="bullet"/>
      <w:lvlText w:val="−"/>
      <w:lvlJc w:val="left"/>
      <w:pPr>
        <w:ind w:left="1146" w:hanging="360"/>
      </w:pPr>
      <w:rPr>
        <w:rFonts w:ascii="Calibri" w:hAnsi="Calibri"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7" w15:restartNumberingAfterBreak="1">
    <w:nsid w:val="19A47314"/>
    <w:multiLevelType w:val="multilevel"/>
    <w:tmpl w:val="11344294"/>
    <w:name w:val="S heading_arb"/>
    <w:lvl w:ilvl="0">
      <w:start w:val="1"/>
      <w:numFmt w:val="upperRoman"/>
      <w:pStyle w:val="SheadingIarb"/>
      <w:lvlText w:val="%1."/>
      <w:lvlJc w:val="left"/>
      <w:pPr>
        <w:tabs>
          <w:tab w:val="num" w:pos="851"/>
        </w:tabs>
        <w:ind w:left="851" w:hanging="851"/>
      </w:pPr>
    </w:lvl>
    <w:lvl w:ilvl="1">
      <w:start w:val="1"/>
      <w:numFmt w:val="decimal"/>
      <w:pStyle w:val="Sheading1arb"/>
      <w:lvlText w:val="%2"/>
      <w:lvlJc w:val="left"/>
      <w:pPr>
        <w:tabs>
          <w:tab w:val="num" w:pos="851"/>
        </w:tabs>
        <w:ind w:left="851" w:hanging="851"/>
      </w:pPr>
    </w:lvl>
    <w:lvl w:ilvl="2">
      <w:start w:val="1"/>
      <w:numFmt w:val="decimal"/>
      <w:pStyle w:val="Sheading2arb"/>
      <w:lvlText w:val="%2.%3"/>
      <w:lvlJc w:val="left"/>
      <w:pPr>
        <w:tabs>
          <w:tab w:val="num" w:pos="851"/>
        </w:tabs>
        <w:ind w:left="851" w:hanging="851"/>
      </w:pPr>
    </w:lvl>
    <w:lvl w:ilvl="3">
      <w:start w:val="1"/>
      <w:numFmt w:val="decimal"/>
      <w:pStyle w:val="Sheading3arb"/>
      <w:lvlText w:val="%2.%3.%4"/>
      <w:lvlJc w:val="left"/>
      <w:pPr>
        <w:tabs>
          <w:tab w:val="num" w:pos="851"/>
        </w:tabs>
        <w:ind w:left="851" w:hanging="851"/>
      </w:pPr>
    </w:lvl>
    <w:lvl w:ilvl="4">
      <w:start w:val="1"/>
      <w:numFmt w:val="decimal"/>
      <w:pStyle w:val="Sheading4arb"/>
      <w:lvlText w:val="%2.%3.%4.%5"/>
      <w:lvlJc w:val="left"/>
      <w:pPr>
        <w:tabs>
          <w:tab w:val="num" w:pos="2269"/>
        </w:tabs>
        <w:ind w:left="2269" w:hanging="1418"/>
      </w:pPr>
    </w:lvl>
    <w:lvl w:ilvl="5">
      <w:start w:val="1"/>
      <w:numFmt w:val="decimal"/>
      <w:pStyle w:val="Sheading5arb"/>
      <w:lvlText w:val="%2.%3.%4.%5.%6"/>
      <w:lvlJc w:val="left"/>
      <w:pPr>
        <w:tabs>
          <w:tab w:val="num" w:pos="2269"/>
        </w:tabs>
        <w:ind w:left="2269" w:hanging="1418"/>
      </w:pPr>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735FE5"/>
    <w:multiLevelType w:val="hybridMultilevel"/>
    <w:tmpl w:val="451467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F54129D"/>
    <w:multiLevelType w:val="hybridMultilevel"/>
    <w:tmpl w:val="7B2238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775B88"/>
    <w:multiLevelType w:val="hybridMultilevel"/>
    <w:tmpl w:val="12405D58"/>
    <w:lvl w:ilvl="0" w:tplc="04090001">
      <w:start w:val="1"/>
      <w:numFmt w:val="bullet"/>
      <w:lvlText w:val=""/>
      <w:lvlJc w:val="left"/>
      <w:pPr>
        <w:ind w:left="720" w:hanging="360"/>
      </w:pPr>
      <w:rPr>
        <w:rFonts w:ascii="Symbol" w:hAnsi="Symbol" w:hint="default"/>
      </w:rPr>
    </w:lvl>
    <w:lvl w:ilvl="1" w:tplc="6D4C6C36">
      <w:numFmt w:val="bullet"/>
      <w:lvlText w:val="-"/>
      <w:lvlJc w:val="left"/>
      <w:pPr>
        <w:ind w:left="1440" w:hanging="360"/>
      </w:pPr>
      <w:rPr>
        <w:rFonts w:ascii="Verdana" w:eastAsia="Times New Roman"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4529B8"/>
    <w:multiLevelType w:val="hybridMultilevel"/>
    <w:tmpl w:val="5D54C7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1">
    <w:nsid w:val="22A47319"/>
    <w:multiLevelType w:val="multilevel"/>
    <w:tmpl w:val="16454294"/>
    <w:name w:val="S headingL"/>
    <w:lvl w:ilvl="0">
      <w:start w:val="1"/>
      <w:numFmt w:val="upperRoman"/>
      <w:pStyle w:val="SheadingIL"/>
      <w:lvlText w:val="%1."/>
      <w:lvlJc w:val="left"/>
      <w:pPr>
        <w:tabs>
          <w:tab w:val="num" w:pos="964"/>
        </w:tabs>
        <w:ind w:left="964" w:hanging="964"/>
      </w:pPr>
    </w:lvl>
    <w:lvl w:ilvl="1">
      <w:start w:val="1"/>
      <w:numFmt w:val="decimal"/>
      <w:pStyle w:val="SheadingL1"/>
      <w:lvlText w:val="%2"/>
      <w:lvlJc w:val="left"/>
      <w:pPr>
        <w:tabs>
          <w:tab w:val="num" w:pos="964"/>
        </w:tabs>
        <w:ind w:left="964" w:hanging="964"/>
      </w:pPr>
    </w:lvl>
    <w:lvl w:ilvl="2">
      <w:start w:val="1"/>
      <w:numFmt w:val="decimal"/>
      <w:pStyle w:val="SheadingL2"/>
      <w:lvlText w:val="%2.%3"/>
      <w:lvlJc w:val="left"/>
      <w:pPr>
        <w:tabs>
          <w:tab w:val="num" w:pos="964"/>
        </w:tabs>
        <w:ind w:left="964" w:hanging="964"/>
      </w:pPr>
    </w:lvl>
    <w:lvl w:ilvl="3">
      <w:start w:val="1"/>
      <w:numFmt w:val="decimal"/>
      <w:pStyle w:val="SheadingL3"/>
      <w:lvlText w:val="%2.%3.%4"/>
      <w:lvlJc w:val="left"/>
      <w:pPr>
        <w:tabs>
          <w:tab w:val="num" w:pos="964"/>
        </w:tabs>
        <w:ind w:left="964" w:hanging="964"/>
      </w:pPr>
    </w:lvl>
    <w:lvl w:ilvl="4">
      <w:start w:val="1"/>
      <w:numFmt w:val="decimal"/>
      <w:pStyle w:val="SheadingL4"/>
      <w:lvlText w:val="%2.%3.%4.%5"/>
      <w:lvlJc w:val="left"/>
      <w:pPr>
        <w:tabs>
          <w:tab w:val="num" w:pos="964"/>
        </w:tabs>
        <w:ind w:left="964" w:hanging="964"/>
      </w:pPr>
    </w:lvl>
    <w:lvl w:ilvl="5">
      <w:start w:val="1"/>
      <w:numFmt w:val="decimal"/>
      <w:pStyle w:val="SheadingL5"/>
      <w:lvlText w:val="%2.%3.%4.%5.%6"/>
      <w:lvlJc w:val="left"/>
      <w:pPr>
        <w:tabs>
          <w:tab w:val="num" w:pos="964"/>
        </w:tabs>
        <w:ind w:left="964" w:hanging="964"/>
      </w:p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1">
    <w:nsid w:val="22A47320"/>
    <w:multiLevelType w:val="multilevel"/>
    <w:tmpl w:val="16454295"/>
    <w:name w:val="S headingM"/>
    <w:lvl w:ilvl="0">
      <w:start w:val="1"/>
      <w:numFmt w:val="upperRoman"/>
      <w:pStyle w:val="SheadingIM"/>
      <w:lvlText w:val="%1."/>
      <w:lvlJc w:val="left"/>
      <w:pPr>
        <w:tabs>
          <w:tab w:val="num" w:pos="964"/>
        </w:tabs>
        <w:ind w:left="964" w:hanging="964"/>
      </w:pPr>
    </w:lvl>
    <w:lvl w:ilvl="1">
      <w:start w:val="1"/>
      <w:numFmt w:val="decimal"/>
      <w:pStyle w:val="SheadingM1"/>
      <w:lvlText w:val="%2"/>
      <w:lvlJc w:val="left"/>
      <w:pPr>
        <w:tabs>
          <w:tab w:val="num" w:pos="964"/>
        </w:tabs>
        <w:ind w:left="964" w:hanging="964"/>
      </w:pPr>
    </w:lvl>
    <w:lvl w:ilvl="2">
      <w:start w:val="1"/>
      <w:numFmt w:val="decimal"/>
      <w:pStyle w:val="SheadingM2"/>
      <w:lvlText w:val="%2.%3"/>
      <w:lvlJc w:val="left"/>
      <w:pPr>
        <w:tabs>
          <w:tab w:val="num" w:pos="964"/>
        </w:tabs>
        <w:ind w:left="964" w:hanging="964"/>
      </w:pPr>
    </w:lvl>
    <w:lvl w:ilvl="3">
      <w:start w:val="1"/>
      <w:numFmt w:val="decimal"/>
      <w:pStyle w:val="SheadingM3"/>
      <w:lvlText w:val="%2.%3.%4"/>
      <w:lvlJc w:val="left"/>
      <w:pPr>
        <w:tabs>
          <w:tab w:val="num" w:pos="964"/>
        </w:tabs>
        <w:ind w:left="964" w:hanging="964"/>
      </w:pPr>
    </w:lvl>
    <w:lvl w:ilvl="4">
      <w:start w:val="1"/>
      <w:numFmt w:val="decimal"/>
      <w:pStyle w:val="SheadingM4"/>
      <w:lvlText w:val="%2.%3.%4.%5"/>
      <w:lvlJc w:val="left"/>
      <w:pPr>
        <w:tabs>
          <w:tab w:val="num" w:pos="964"/>
        </w:tabs>
        <w:ind w:left="964" w:hanging="964"/>
      </w:pPr>
    </w:lvl>
    <w:lvl w:ilvl="5">
      <w:start w:val="1"/>
      <w:numFmt w:val="decimal"/>
      <w:pStyle w:val="SheadingM5"/>
      <w:lvlText w:val="%2.%3.%4.%5.%6"/>
      <w:lvlJc w:val="left"/>
      <w:pPr>
        <w:tabs>
          <w:tab w:val="num" w:pos="964"/>
        </w:tabs>
        <w:ind w:left="964" w:hanging="964"/>
      </w:p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1">
    <w:nsid w:val="22A47321"/>
    <w:multiLevelType w:val="multilevel"/>
    <w:tmpl w:val="16454296"/>
    <w:name w:val="S headingR"/>
    <w:lvl w:ilvl="0">
      <w:start w:val="1"/>
      <w:numFmt w:val="upperRoman"/>
      <w:pStyle w:val="SheadingIR"/>
      <w:lvlText w:val="%1."/>
      <w:lvlJc w:val="left"/>
      <w:pPr>
        <w:tabs>
          <w:tab w:val="num" w:pos="964"/>
        </w:tabs>
        <w:ind w:left="964" w:hanging="964"/>
      </w:pPr>
    </w:lvl>
    <w:lvl w:ilvl="1">
      <w:start w:val="1"/>
      <w:numFmt w:val="decimal"/>
      <w:pStyle w:val="SheadingR1"/>
      <w:lvlText w:val="%2"/>
      <w:lvlJc w:val="left"/>
      <w:pPr>
        <w:tabs>
          <w:tab w:val="num" w:pos="964"/>
        </w:tabs>
        <w:ind w:left="964" w:hanging="964"/>
      </w:pPr>
    </w:lvl>
    <w:lvl w:ilvl="2">
      <w:start w:val="1"/>
      <w:numFmt w:val="decimal"/>
      <w:pStyle w:val="SheadingR2"/>
      <w:lvlText w:val="%2.%3"/>
      <w:lvlJc w:val="left"/>
      <w:pPr>
        <w:tabs>
          <w:tab w:val="num" w:pos="964"/>
        </w:tabs>
        <w:ind w:left="964" w:hanging="964"/>
      </w:pPr>
    </w:lvl>
    <w:lvl w:ilvl="3">
      <w:start w:val="1"/>
      <w:numFmt w:val="decimal"/>
      <w:pStyle w:val="SheadingR3"/>
      <w:lvlText w:val="%2.%3.%4"/>
      <w:lvlJc w:val="left"/>
      <w:pPr>
        <w:tabs>
          <w:tab w:val="num" w:pos="964"/>
        </w:tabs>
        <w:ind w:left="964" w:hanging="964"/>
      </w:pPr>
    </w:lvl>
    <w:lvl w:ilvl="4">
      <w:start w:val="1"/>
      <w:numFmt w:val="decimal"/>
      <w:pStyle w:val="SheadingR4"/>
      <w:lvlText w:val="%2.%3.%4.%5"/>
      <w:lvlJc w:val="left"/>
      <w:pPr>
        <w:tabs>
          <w:tab w:val="num" w:pos="964"/>
        </w:tabs>
        <w:ind w:left="964" w:hanging="964"/>
      </w:pPr>
    </w:lvl>
    <w:lvl w:ilvl="5">
      <w:start w:val="1"/>
      <w:numFmt w:val="decimal"/>
      <w:pStyle w:val="SheadingR5"/>
      <w:lvlText w:val="%2.%3.%4.%5.%6"/>
      <w:lvlJc w:val="left"/>
      <w:pPr>
        <w:tabs>
          <w:tab w:val="num" w:pos="964"/>
        </w:tabs>
        <w:ind w:left="964" w:hanging="964"/>
      </w:p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2E27EE8"/>
    <w:multiLevelType w:val="hybridMultilevel"/>
    <w:tmpl w:val="1586FF3A"/>
    <w:lvl w:ilvl="0" w:tplc="E9363D54">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3523653"/>
    <w:multiLevelType w:val="hybridMultilevel"/>
    <w:tmpl w:val="FB58EA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1">
    <w:nsid w:val="23A47314"/>
    <w:multiLevelType w:val="multilevel"/>
    <w:tmpl w:val="16344294"/>
    <w:name w:val="S heading"/>
    <w:lvl w:ilvl="0">
      <w:start w:val="1"/>
      <w:numFmt w:val="upperRoman"/>
      <w:pStyle w:val="SheadingI"/>
      <w:lvlText w:val="%1."/>
      <w:lvlJc w:val="left"/>
      <w:pPr>
        <w:tabs>
          <w:tab w:val="num" w:pos="680"/>
        </w:tabs>
        <w:ind w:left="680" w:hanging="680"/>
      </w:pPr>
    </w:lvl>
    <w:lvl w:ilvl="1">
      <w:start w:val="1"/>
      <w:numFmt w:val="decimal"/>
      <w:pStyle w:val="Sheading1"/>
      <w:lvlText w:val="%2"/>
      <w:lvlJc w:val="left"/>
      <w:pPr>
        <w:tabs>
          <w:tab w:val="num" w:pos="680"/>
        </w:tabs>
        <w:ind w:left="680" w:hanging="680"/>
      </w:pPr>
    </w:lvl>
    <w:lvl w:ilvl="2">
      <w:start w:val="1"/>
      <w:numFmt w:val="decimal"/>
      <w:pStyle w:val="Sheading2"/>
      <w:lvlText w:val="%2.%3"/>
      <w:lvlJc w:val="left"/>
      <w:pPr>
        <w:tabs>
          <w:tab w:val="num" w:pos="680"/>
        </w:tabs>
        <w:ind w:left="680" w:hanging="680"/>
      </w:pPr>
    </w:lvl>
    <w:lvl w:ilvl="3">
      <w:start w:val="1"/>
      <w:numFmt w:val="decimal"/>
      <w:pStyle w:val="Sheading3"/>
      <w:lvlText w:val="%2.%3.%4"/>
      <w:lvlJc w:val="left"/>
      <w:pPr>
        <w:tabs>
          <w:tab w:val="num" w:pos="1531"/>
        </w:tabs>
        <w:ind w:left="1531" w:hanging="851"/>
      </w:pPr>
    </w:lvl>
    <w:lvl w:ilvl="4">
      <w:start w:val="1"/>
      <w:numFmt w:val="decimal"/>
      <w:pStyle w:val="Sheading4"/>
      <w:lvlText w:val="%2.%3.%4.%5"/>
      <w:lvlJc w:val="left"/>
      <w:pPr>
        <w:tabs>
          <w:tab w:val="num" w:pos="2778"/>
        </w:tabs>
        <w:ind w:left="2778" w:hanging="1247"/>
      </w:pPr>
    </w:lvl>
    <w:lvl w:ilvl="5">
      <w:start w:val="1"/>
      <w:numFmt w:val="decimal"/>
      <w:pStyle w:val="Sheading5"/>
      <w:lvlText w:val="%2.%3.%4.%5.%6"/>
      <w:lvlJc w:val="left"/>
      <w:pPr>
        <w:tabs>
          <w:tab w:val="num" w:pos="2778"/>
        </w:tabs>
        <w:ind w:left="2778" w:hanging="1247"/>
      </w:p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1">
    <w:nsid w:val="23A47319"/>
    <w:multiLevelType w:val="multilevel"/>
    <w:tmpl w:val="16344298"/>
    <w:name w:val="S Schedule"/>
    <w:lvl w:ilvl="0">
      <w:start w:val="1"/>
      <w:numFmt w:val="decimal"/>
      <w:lvlText w:val=""/>
      <w:lvlJc w:val="left"/>
    </w:lvl>
    <w:lvl w:ilvl="1">
      <w:start w:val="1"/>
      <w:numFmt w:val="decimal"/>
      <w:pStyle w:val="SSchedule1"/>
      <w:lvlText w:val="%2"/>
      <w:lvlJc w:val="left"/>
      <w:pPr>
        <w:tabs>
          <w:tab w:val="num" w:pos="680"/>
        </w:tabs>
        <w:ind w:left="680" w:hanging="680"/>
      </w:pPr>
    </w:lvl>
    <w:lvl w:ilvl="2">
      <w:start w:val="1"/>
      <w:numFmt w:val="decimal"/>
      <w:pStyle w:val="SSchedule2"/>
      <w:lvlText w:val="%2.%3"/>
      <w:lvlJc w:val="left"/>
      <w:pPr>
        <w:tabs>
          <w:tab w:val="num" w:pos="680"/>
        </w:tabs>
        <w:ind w:left="680" w:hanging="680"/>
      </w:pPr>
    </w:lvl>
    <w:lvl w:ilvl="3">
      <w:start w:val="1"/>
      <w:numFmt w:val="decimal"/>
      <w:pStyle w:val="SSchedule3"/>
      <w:lvlText w:val="%2.%3.%4"/>
      <w:lvlJc w:val="left"/>
      <w:pPr>
        <w:tabs>
          <w:tab w:val="num" w:pos="1531"/>
        </w:tabs>
        <w:ind w:left="1531" w:hanging="851"/>
      </w:pPr>
    </w:lvl>
    <w:lvl w:ilvl="4">
      <w:start w:val="1"/>
      <w:numFmt w:val="decimal"/>
      <w:pStyle w:val="SSchedule4"/>
      <w:lvlText w:val="%2.%3.%4.%5"/>
      <w:lvlJc w:val="left"/>
      <w:pPr>
        <w:tabs>
          <w:tab w:val="num" w:pos="2778"/>
        </w:tabs>
        <w:ind w:left="2778" w:hanging="1247"/>
      </w:pPr>
    </w:lvl>
    <w:lvl w:ilvl="5">
      <w:start w:val="1"/>
      <w:numFmt w:val="decimal"/>
      <w:pStyle w:val="SSchedule5"/>
      <w:lvlText w:val="%2.%3.%4.%5.%6"/>
      <w:lvlJc w:val="left"/>
      <w:pPr>
        <w:tabs>
          <w:tab w:val="num" w:pos="2778"/>
        </w:tabs>
        <w:ind w:left="2778" w:hanging="1247"/>
      </w:pPr>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3B47314"/>
    <w:multiLevelType w:val="multilevel"/>
    <w:tmpl w:val="26344011"/>
    <w:name w:val="S list i"/>
    <w:lvl w:ilvl="0">
      <w:start w:val="1"/>
      <w:numFmt w:val="lowerRoman"/>
      <w:lvlText w:val=""/>
      <w:lvlJc w:val="left"/>
    </w:lvl>
    <w:lvl w:ilvl="1">
      <w:start w:val="1"/>
      <w:numFmt w:val="lowerRoman"/>
      <w:lvlText w:val="(%2)"/>
      <w:lvlJc w:val="left"/>
      <w:pPr>
        <w:tabs>
          <w:tab w:val="num" w:pos="680"/>
        </w:tabs>
        <w:ind w:left="680" w:hanging="680"/>
      </w:pPr>
    </w:lvl>
    <w:lvl w:ilvl="2">
      <w:start w:val="1"/>
      <w:numFmt w:val="lowerRoman"/>
      <w:lvlText w:val="(%3)"/>
      <w:lvlJc w:val="left"/>
      <w:pPr>
        <w:tabs>
          <w:tab w:val="num" w:pos="1531"/>
        </w:tabs>
        <w:ind w:left="1531" w:hanging="851"/>
      </w:pPr>
    </w:lvl>
    <w:lvl w:ilvl="3">
      <w:start w:val="1"/>
      <w:numFmt w:val="lowerRoman"/>
      <w:lvlText w:val="(%4)"/>
      <w:lvlJc w:val="left"/>
      <w:pPr>
        <w:tabs>
          <w:tab w:val="num" w:pos="1531"/>
        </w:tabs>
        <w:ind w:left="1531" w:hanging="851"/>
      </w:pPr>
    </w:lvl>
    <w:lvl w:ilvl="4">
      <w:start w:val="1"/>
      <w:numFmt w:val="lowerRoman"/>
      <w:lvlText w:val="(%5)"/>
      <w:lvlJc w:val="left"/>
      <w:pPr>
        <w:tabs>
          <w:tab w:val="num" w:pos="2778"/>
        </w:tabs>
        <w:ind w:left="2778" w:hanging="1247"/>
      </w:pPr>
    </w:lvl>
    <w:lvl w:ilvl="5">
      <w:start w:val="1"/>
      <w:numFmt w:val="lowerRoman"/>
      <w:lvlText w:val="(%6)"/>
      <w:lvlJc w:val="left"/>
      <w:pPr>
        <w:tabs>
          <w:tab w:val="num" w:pos="4025"/>
        </w:tabs>
        <w:ind w:left="4025" w:hanging="1247"/>
      </w:pPr>
    </w:lvl>
    <w:lvl w:ilvl="6">
      <w:start w:val="1"/>
      <w:numFmt w:val="lowerRoman"/>
      <w:lvlText w:val="(%7)"/>
      <w:lvlJc w:val="left"/>
      <w:pPr>
        <w:tabs>
          <w:tab w:val="num" w:pos="4025"/>
        </w:tabs>
        <w:ind w:left="4025" w:hanging="1247"/>
      </w:pPr>
    </w:lvl>
    <w:lvl w:ilvl="7">
      <w:start w:val="1"/>
      <w:numFmt w:val="lowerRoman"/>
      <w:lvlText w:val="(%8)"/>
      <w:lvlJc w:val="left"/>
      <w:pPr>
        <w:tabs>
          <w:tab w:val="num" w:pos="1814"/>
        </w:tabs>
        <w:ind w:left="1814" w:hanging="850"/>
      </w:pPr>
    </w:lvl>
    <w:lvl w:ilvl="8">
      <w:numFmt w:val="decimal"/>
      <w:lvlText w:val=""/>
      <w:lvlJc w:val="left"/>
    </w:lvl>
  </w:abstractNum>
  <w:abstractNum w:abstractNumId="20" w15:restartNumberingAfterBreak="0">
    <w:nsid w:val="23B75114"/>
    <w:multiLevelType w:val="multilevel"/>
    <w:tmpl w:val="26304111"/>
    <w:name w:val="S list iR"/>
    <w:lvl w:ilvl="0">
      <w:start w:val="1"/>
      <w:numFmt w:val="lowerRoman"/>
      <w:lvlText w:val=""/>
      <w:lvlJc w:val="left"/>
    </w:lvl>
    <w:lvl w:ilvl="1">
      <w:start w:val="1"/>
      <w:numFmt w:val="lowerRoman"/>
      <w:lvlText w:val="(%2)"/>
      <w:lvlJc w:val="left"/>
      <w:pPr>
        <w:tabs>
          <w:tab w:val="num" w:pos="680"/>
        </w:tabs>
        <w:ind w:left="680" w:hanging="680"/>
      </w:pPr>
    </w:lvl>
    <w:lvl w:ilvl="2">
      <w:start w:val="1"/>
      <w:numFmt w:val="lowerRoman"/>
      <w:lvlText w:val="(%3)"/>
      <w:lvlJc w:val="left"/>
      <w:pPr>
        <w:tabs>
          <w:tab w:val="num" w:pos="1531"/>
        </w:tabs>
        <w:ind w:left="1531" w:hanging="851"/>
      </w:pPr>
    </w:lvl>
    <w:lvl w:ilvl="3">
      <w:start w:val="1"/>
      <w:numFmt w:val="lowerRoman"/>
      <w:lvlText w:val="(%4)"/>
      <w:lvlJc w:val="left"/>
      <w:pPr>
        <w:tabs>
          <w:tab w:val="num" w:pos="1531"/>
        </w:tabs>
        <w:ind w:left="1531" w:hanging="851"/>
      </w:pPr>
    </w:lvl>
    <w:lvl w:ilvl="4">
      <w:start w:val="1"/>
      <w:numFmt w:val="lowerRoman"/>
      <w:lvlText w:val="(%5)"/>
      <w:lvlJc w:val="left"/>
      <w:pPr>
        <w:tabs>
          <w:tab w:val="num" w:pos="2778"/>
        </w:tabs>
        <w:ind w:left="2778" w:hanging="1247"/>
      </w:pPr>
    </w:lvl>
    <w:lvl w:ilvl="5">
      <w:start w:val="1"/>
      <w:numFmt w:val="lowerRoman"/>
      <w:lvlText w:val="(%6)"/>
      <w:lvlJc w:val="left"/>
      <w:pPr>
        <w:tabs>
          <w:tab w:val="num" w:pos="4025"/>
        </w:tabs>
        <w:ind w:left="4025" w:hanging="1247"/>
      </w:pPr>
    </w:lvl>
    <w:lvl w:ilvl="6">
      <w:start w:val="1"/>
      <w:numFmt w:val="lowerRoman"/>
      <w:lvlText w:val="(%7)"/>
      <w:lvlJc w:val="left"/>
      <w:pPr>
        <w:tabs>
          <w:tab w:val="num" w:pos="4025"/>
        </w:tabs>
        <w:ind w:left="4025" w:hanging="1247"/>
      </w:pPr>
    </w:lvl>
    <w:lvl w:ilvl="7">
      <w:start w:val="1"/>
      <w:numFmt w:val="lowerRoman"/>
      <w:lvlText w:val="(%8)"/>
      <w:lvlJc w:val="left"/>
      <w:pPr>
        <w:tabs>
          <w:tab w:val="num" w:pos="1814"/>
        </w:tabs>
        <w:ind w:left="1814" w:hanging="850"/>
      </w:pPr>
    </w:lvl>
    <w:lvl w:ilvl="8">
      <w:numFmt w:val="decimal"/>
      <w:lvlText w:val=""/>
      <w:lvlJc w:val="left"/>
    </w:lvl>
  </w:abstractNum>
  <w:abstractNum w:abstractNumId="21" w15:restartNumberingAfterBreak="0">
    <w:nsid w:val="23C36914"/>
    <w:multiLevelType w:val="multilevel"/>
    <w:tmpl w:val="36349515"/>
    <w:name w:val="S list AR"/>
    <w:lvl w:ilvl="0">
      <w:start w:val="1"/>
      <w:numFmt w:val="upperLetter"/>
      <w:lvlText w:val=""/>
      <w:lvlJc w:val="left"/>
    </w:lvl>
    <w:lvl w:ilvl="1">
      <w:start w:val="1"/>
      <w:numFmt w:val="upperLetter"/>
      <w:lvlText w:val="(%2)"/>
      <w:lvlJc w:val="left"/>
      <w:pPr>
        <w:tabs>
          <w:tab w:val="num" w:pos="680"/>
        </w:tabs>
        <w:ind w:left="680" w:hanging="680"/>
      </w:pPr>
    </w:lvl>
    <w:lvl w:ilvl="2">
      <w:start w:val="1"/>
      <w:numFmt w:val="upperLetter"/>
      <w:lvlText w:val="(%3)"/>
      <w:lvlJc w:val="left"/>
      <w:pPr>
        <w:tabs>
          <w:tab w:val="num" w:pos="1531"/>
        </w:tabs>
        <w:ind w:left="1531" w:hanging="851"/>
      </w:pPr>
    </w:lvl>
    <w:lvl w:ilvl="3">
      <w:start w:val="1"/>
      <w:numFmt w:val="upperLetter"/>
      <w:lvlText w:val="(%4)"/>
      <w:lvlJc w:val="left"/>
      <w:pPr>
        <w:tabs>
          <w:tab w:val="num" w:pos="1531"/>
        </w:tabs>
        <w:ind w:left="1531" w:hanging="851"/>
      </w:pPr>
    </w:lvl>
    <w:lvl w:ilvl="4">
      <w:start w:val="1"/>
      <w:numFmt w:val="upperLetter"/>
      <w:lvlText w:val="(%5)"/>
      <w:lvlJc w:val="left"/>
      <w:pPr>
        <w:tabs>
          <w:tab w:val="num" w:pos="2778"/>
        </w:tabs>
        <w:ind w:left="2778" w:hanging="1247"/>
      </w:pPr>
    </w:lvl>
    <w:lvl w:ilvl="5">
      <w:start w:val="1"/>
      <w:numFmt w:val="upperLetter"/>
      <w:lvlText w:val="(%6)"/>
      <w:lvlJc w:val="left"/>
      <w:pPr>
        <w:tabs>
          <w:tab w:val="num" w:pos="4025"/>
        </w:tabs>
        <w:ind w:left="4025" w:hanging="1247"/>
      </w:pPr>
    </w:lvl>
    <w:lvl w:ilvl="6">
      <w:start w:val="1"/>
      <w:numFmt w:val="upperLetter"/>
      <w:lvlText w:val="(%7)"/>
      <w:lvlJc w:val="left"/>
      <w:pPr>
        <w:tabs>
          <w:tab w:val="num" w:pos="4025"/>
        </w:tabs>
        <w:ind w:left="4025" w:hanging="1247"/>
      </w:pPr>
    </w:lvl>
    <w:lvl w:ilvl="7">
      <w:start w:val="1"/>
      <w:numFmt w:val="upperLetter"/>
      <w:lvlText w:val="(%8)"/>
      <w:lvlJc w:val="left"/>
      <w:pPr>
        <w:tabs>
          <w:tab w:val="num" w:pos="1814"/>
        </w:tabs>
        <w:ind w:left="1814" w:hanging="850"/>
      </w:pPr>
    </w:lvl>
    <w:lvl w:ilvl="8">
      <w:numFmt w:val="decimal"/>
      <w:lvlText w:val=""/>
      <w:lvlJc w:val="left"/>
    </w:lvl>
  </w:abstractNum>
  <w:abstractNum w:abstractNumId="22" w15:restartNumberingAfterBreak="0">
    <w:nsid w:val="23C46939"/>
    <w:multiLevelType w:val="multilevel"/>
    <w:tmpl w:val="36341317"/>
    <w:name w:val="S list 1R"/>
    <w:lvl w:ilvl="0">
      <w:start w:val="1"/>
      <w:numFmt w:val="decimal"/>
      <w:lvlText w:val=""/>
      <w:lvlJc w:val="left"/>
    </w:lvl>
    <w:lvl w:ilvl="1">
      <w:start w:val="1"/>
      <w:numFmt w:val="decimal"/>
      <w:lvlText w:val="%2."/>
      <w:lvlJc w:val="left"/>
      <w:pPr>
        <w:tabs>
          <w:tab w:val="num" w:pos="680"/>
        </w:tabs>
        <w:ind w:left="680" w:hanging="680"/>
      </w:pPr>
    </w:lvl>
    <w:lvl w:ilvl="2">
      <w:start w:val="1"/>
      <w:numFmt w:val="decimal"/>
      <w:lvlText w:val="%3."/>
      <w:lvlJc w:val="left"/>
      <w:pPr>
        <w:tabs>
          <w:tab w:val="num" w:pos="1531"/>
        </w:tabs>
        <w:ind w:left="1531" w:hanging="851"/>
      </w:pPr>
    </w:lvl>
    <w:lvl w:ilvl="3">
      <w:start w:val="1"/>
      <w:numFmt w:val="decimal"/>
      <w:lvlText w:val="%4."/>
      <w:lvlJc w:val="left"/>
      <w:pPr>
        <w:tabs>
          <w:tab w:val="num" w:pos="1531"/>
        </w:tabs>
        <w:ind w:left="1531" w:hanging="851"/>
      </w:pPr>
    </w:lvl>
    <w:lvl w:ilvl="4">
      <w:start w:val="1"/>
      <w:numFmt w:val="decimal"/>
      <w:lvlText w:val="%5."/>
      <w:lvlJc w:val="left"/>
      <w:pPr>
        <w:tabs>
          <w:tab w:val="num" w:pos="2778"/>
        </w:tabs>
        <w:ind w:left="2778" w:hanging="1247"/>
      </w:pPr>
    </w:lvl>
    <w:lvl w:ilvl="5">
      <w:start w:val="1"/>
      <w:numFmt w:val="decimal"/>
      <w:lvlText w:val="%6."/>
      <w:lvlJc w:val="left"/>
      <w:pPr>
        <w:tabs>
          <w:tab w:val="num" w:pos="4025"/>
        </w:tabs>
        <w:ind w:left="4025" w:hanging="1247"/>
      </w:pPr>
    </w:lvl>
    <w:lvl w:ilvl="6">
      <w:start w:val="1"/>
      <w:numFmt w:val="decimal"/>
      <w:lvlText w:val="%7."/>
      <w:lvlJc w:val="left"/>
      <w:pPr>
        <w:tabs>
          <w:tab w:val="num" w:pos="4025"/>
        </w:tabs>
        <w:ind w:left="4025" w:hanging="1247"/>
      </w:pPr>
    </w:lvl>
    <w:lvl w:ilvl="7">
      <w:start w:val="1"/>
      <w:numFmt w:val="decimal"/>
      <w:lvlText w:val="%8."/>
      <w:lvlJc w:val="left"/>
      <w:pPr>
        <w:tabs>
          <w:tab w:val="num" w:pos="1814"/>
        </w:tabs>
        <w:ind w:left="1814" w:hanging="850"/>
      </w:pPr>
    </w:lvl>
    <w:lvl w:ilvl="8">
      <w:numFmt w:val="decimal"/>
      <w:lvlText w:val=""/>
      <w:lvlJc w:val="left"/>
    </w:lvl>
  </w:abstractNum>
  <w:abstractNum w:abstractNumId="23" w15:restartNumberingAfterBreak="0">
    <w:nsid w:val="23C47314"/>
    <w:multiLevelType w:val="multilevel"/>
    <w:tmpl w:val="36344015"/>
    <w:name w:val="S list A"/>
    <w:lvl w:ilvl="0">
      <w:start w:val="1"/>
      <w:numFmt w:val="upperLetter"/>
      <w:lvlText w:val=""/>
      <w:lvlJc w:val="left"/>
    </w:lvl>
    <w:lvl w:ilvl="1">
      <w:start w:val="1"/>
      <w:numFmt w:val="upperLetter"/>
      <w:lvlText w:val="(%2)"/>
      <w:lvlJc w:val="left"/>
      <w:pPr>
        <w:tabs>
          <w:tab w:val="num" w:pos="680"/>
        </w:tabs>
        <w:ind w:left="680" w:hanging="680"/>
      </w:pPr>
    </w:lvl>
    <w:lvl w:ilvl="2">
      <w:start w:val="1"/>
      <w:numFmt w:val="upperLetter"/>
      <w:lvlText w:val="(%3)"/>
      <w:lvlJc w:val="left"/>
      <w:pPr>
        <w:tabs>
          <w:tab w:val="num" w:pos="1531"/>
        </w:tabs>
        <w:ind w:left="1531" w:hanging="851"/>
      </w:pPr>
    </w:lvl>
    <w:lvl w:ilvl="3">
      <w:start w:val="1"/>
      <w:numFmt w:val="upperLetter"/>
      <w:lvlText w:val="(%4)"/>
      <w:lvlJc w:val="left"/>
      <w:pPr>
        <w:tabs>
          <w:tab w:val="num" w:pos="1531"/>
        </w:tabs>
        <w:ind w:left="1531" w:hanging="851"/>
      </w:pPr>
    </w:lvl>
    <w:lvl w:ilvl="4">
      <w:start w:val="1"/>
      <w:numFmt w:val="upperLetter"/>
      <w:lvlText w:val="(%5)"/>
      <w:lvlJc w:val="left"/>
      <w:pPr>
        <w:tabs>
          <w:tab w:val="num" w:pos="2778"/>
        </w:tabs>
        <w:ind w:left="2778" w:hanging="1247"/>
      </w:pPr>
    </w:lvl>
    <w:lvl w:ilvl="5">
      <w:numFmt w:val="decimal"/>
      <w:lvlText w:val="(%6)"/>
      <w:lvlJc w:val="left"/>
      <w:pPr>
        <w:tabs>
          <w:tab w:val="num" w:pos="4025"/>
        </w:tabs>
        <w:ind w:left="4025" w:hanging="1247"/>
      </w:pPr>
    </w:lvl>
    <w:lvl w:ilvl="6">
      <w:numFmt w:val="decimal"/>
      <w:lvlText w:val="(%7)"/>
      <w:lvlJc w:val="left"/>
      <w:pPr>
        <w:tabs>
          <w:tab w:val="num" w:pos="4025"/>
        </w:tabs>
        <w:ind w:left="4025" w:hanging="1247"/>
      </w:pPr>
    </w:lvl>
    <w:lvl w:ilvl="7">
      <w:start w:val="1"/>
      <w:numFmt w:val="upperLetter"/>
      <w:lvlText w:val="(%8)"/>
      <w:lvlJc w:val="left"/>
      <w:pPr>
        <w:tabs>
          <w:tab w:val="num" w:pos="1814"/>
        </w:tabs>
        <w:ind w:left="1814" w:hanging="850"/>
      </w:pPr>
    </w:lvl>
    <w:lvl w:ilvl="8">
      <w:numFmt w:val="decimal"/>
      <w:lvlText w:val=""/>
      <w:lvlJc w:val="left"/>
    </w:lvl>
  </w:abstractNum>
  <w:abstractNum w:abstractNumId="24" w15:restartNumberingAfterBreak="0">
    <w:nsid w:val="23C47319"/>
    <w:multiLevelType w:val="multilevel"/>
    <w:tmpl w:val="36344017"/>
    <w:name w:val="S list 1"/>
    <w:lvl w:ilvl="0">
      <w:start w:val="1"/>
      <w:numFmt w:val="decimal"/>
      <w:lvlText w:val=""/>
      <w:lvlJc w:val="left"/>
    </w:lvl>
    <w:lvl w:ilvl="1">
      <w:start w:val="1"/>
      <w:numFmt w:val="decimal"/>
      <w:lvlText w:val="%2."/>
      <w:lvlJc w:val="left"/>
      <w:pPr>
        <w:tabs>
          <w:tab w:val="num" w:pos="680"/>
        </w:tabs>
        <w:ind w:left="680" w:hanging="680"/>
      </w:pPr>
    </w:lvl>
    <w:lvl w:ilvl="2">
      <w:start w:val="1"/>
      <w:numFmt w:val="decimal"/>
      <w:lvlText w:val="%3."/>
      <w:lvlJc w:val="left"/>
      <w:pPr>
        <w:tabs>
          <w:tab w:val="num" w:pos="1531"/>
        </w:tabs>
        <w:ind w:left="1531" w:hanging="851"/>
      </w:pPr>
    </w:lvl>
    <w:lvl w:ilvl="3">
      <w:start w:val="1"/>
      <w:numFmt w:val="decimal"/>
      <w:lvlText w:val="%4."/>
      <w:lvlJc w:val="left"/>
      <w:pPr>
        <w:tabs>
          <w:tab w:val="num" w:pos="1531"/>
        </w:tabs>
        <w:ind w:left="1531" w:hanging="851"/>
      </w:pPr>
    </w:lvl>
    <w:lvl w:ilvl="4">
      <w:start w:val="1"/>
      <w:numFmt w:val="decimal"/>
      <w:lvlText w:val="%5."/>
      <w:lvlJc w:val="left"/>
      <w:pPr>
        <w:tabs>
          <w:tab w:val="num" w:pos="2778"/>
        </w:tabs>
        <w:ind w:left="2778" w:hanging="1247"/>
      </w:pPr>
    </w:lvl>
    <w:lvl w:ilvl="5">
      <w:start w:val="1"/>
      <w:numFmt w:val="decimal"/>
      <w:lvlText w:val="%6."/>
      <w:lvlJc w:val="left"/>
      <w:pPr>
        <w:tabs>
          <w:tab w:val="num" w:pos="4025"/>
        </w:tabs>
        <w:ind w:left="4025" w:hanging="1247"/>
      </w:pPr>
    </w:lvl>
    <w:lvl w:ilvl="6">
      <w:start w:val="1"/>
      <w:numFmt w:val="decimal"/>
      <w:lvlText w:val="%7."/>
      <w:lvlJc w:val="left"/>
      <w:pPr>
        <w:tabs>
          <w:tab w:val="num" w:pos="4025"/>
        </w:tabs>
        <w:ind w:left="4025" w:hanging="1247"/>
      </w:pPr>
    </w:lvl>
    <w:lvl w:ilvl="7">
      <w:start w:val="1"/>
      <w:numFmt w:val="decimal"/>
      <w:lvlText w:val="%8."/>
      <w:lvlJc w:val="left"/>
      <w:pPr>
        <w:tabs>
          <w:tab w:val="num" w:pos="1814"/>
        </w:tabs>
        <w:ind w:left="1814" w:hanging="850"/>
      </w:pPr>
    </w:lvl>
    <w:lvl w:ilvl="8">
      <w:numFmt w:val="decimal"/>
      <w:lvlText w:val=""/>
      <w:lvlJc w:val="left"/>
    </w:lvl>
  </w:abstractNum>
  <w:abstractNum w:abstractNumId="25" w15:restartNumberingAfterBreak="0">
    <w:nsid w:val="23C57319"/>
    <w:multiLevelType w:val="multilevel"/>
    <w:tmpl w:val="36344737"/>
    <w:name w:val="S list 1_arb"/>
    <w:lvl w:ilvl="0">
      <w:start w:val="1"/>
      <w:numFmt w:val="decimal"/>
      <w:lvlText w:val=""/>
      <w:lvlJc w:val="left"/>
    </w:lvl>
    <w:lvl w:ilvl="1">
      <w:start w:val="1"/>
      <w:numFmt w:val="decimal"/>
      <w:lvlText w:val="%2."/>
      <w:lvlJc w:val="left"/>
      <w:pPr>
        <w:tabs>
          <w:tab w:val="num" w:pos="851"/>
        </w:tabs>
        <w:ind w:left="851" w:hanging="851"/>
      </w:pPr>
    </w:lvl>
    <w:lvl w:ilvl="2">
      <w:start w:val="1"/>
      <w:numFmt w:val="decimal"/>
      <w:lvlText w:val="%3."/>
      <w:lvlJc w:val="left"/>
      <w:pPr>
        <w:tabs>
          <w:tab w:val="num" w:pos="1560"/>
        </w:tabs>
        <w:ind w:left="1560" w:hanging="709"/>
      </w:pPr>
    </w:lvl>
    <w:lvl w:ilvl="3">
      <w:start w:val="1"/>
      <w:numFmt w:val="decimal"/>
      <w:lvlText w:val="%4."/>
      <w:lvlJc w:val="left"/>
      <w:pPr>
        <w:tabs>
          <w:tab w:val="num" w:pos="2269"/>
        </w:tabs>
        <w:ind w:left="2269" w:hanging="1418"/>
      </w:pPr>
    </w:lvl>
    <w:lvl w:ilvl="4">
      <w:start w:val="1"/>
      <w:numFmt w:val="decimal"/>
      <w:lvlText w:val="%5."/>
      <w:lvlJc w:val="left"/>
      <w:pPr>
        <w:tabs>
          <w:tab w:val="num" w:pos="2269"/>
        </w:tabs>
        <w:ind w:left="2269" w:hanging="709"/>
      </w:pPr>
    </w:lvl>
    <w:lvl w:ilvl="5">
      <w:start w:val="1"/>
      <w:numFmt w:val="decimal"/>
      <w:lvlText w:val="%6."/>
      <w:lvlJc w:val="left"/>
      <w:pPr>
        <w:tabs>
          <w:tab w:val="num" w:pos="2978"/>
        </w:tabs>
        <w:ind w:left="2978" w:hanging="709"/>
      </w:pPr>
    </w:lvl>
    <w:lvl w:ilvl="6">
      <w:start w:val="1"/>
      <w:numFmt w:val="decimal"/>
      <w:lvlText w:val="%7."/>
      <w:lvlJc w:val="left"/>
      <w:pPr>
        <w:tabs>
          <w:tab w:val="num" w:pos="3687"/>
        </w:tabs>
        <w:ind w:left="3687" w:hanging="1418"/>
      </w:pPr>
    </w:lvl>
    <w:lvl w:ilvl="7">
      <w:start w:val="1"/>
      <w:numFmt w:val="decimal"/>
      <w:lvlText w:val="%8."/>
      <w:lvlJc w:val="left"/>
      <w:pPr>
        <w:tabs>
          <w:tab w:val="num" w:pos="3687"/>
        </w:tabs>
        <w:ind w:left="3687" w:hanging="709"/>
      </w:pPr>
    </w:lvl>
    <w:lvl w:ilvl="8">
      <w:numFmt w:val="decimal"/>
      <w:lvlText w:val=""/>
      <w:lvlJc w:val="left"/>
    </w:lvl>
  </w:abstractNum>
  <w:abstractNum w:abstractNumId="26" w15:restartNumberingAfterBreak="0">
    <w:nsid w:val="27842DAC"/>
    <w:multiLevelType w:val="hybridMultilevel"/>
    <w:tmpl w:val="B5D43788"/>
    <w:lvl w:ilvl="0" w:tplc="953A51AC">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27D57314"/>
    <w:multiLevelType w:val="multilevel"/>
    <w:tmpl w:val="26344011"/>
    <w:name w:val="S list i_arb"/>
    <w:lvl w:ilvl="0">
      <w:start w:val="1"/>
      <w:numFmt w:val="lowerRoman"/>
      <w:lvlText w:val=""/>
      <w:lvlJc w:val="left"/>
    </w:lvl>
    <w:lvl w:ilvl="1">
      <w:start w:val="1"/>
      <w:numFmt w:val="lowerRoman"/>
      <w:lvlText w:val="(%2)"/>
      <w:lvlJc w:val="left"/>
      <w:pPr>
        <w:tabs>
          <w:tab w:val="num" w:pos="851"/>
        </w:tabs>
        <w:ind w:left="851" w:hanging="851"/>
      </w:pPr>
    </w:lvl>
    <w:lvl w:ilvl="2">
      <w:start w:val="1"/>
      <w:numFmt w:val="lowerRoman"/>
      <w:lvlText w:val="(%3)"/>
      <w:lvlJc w:val="left"/>
      <w:pPr>
        <w:tabs>
          <w:tab w:val="num" w:pos="1560"/>
        </w:tabs>
        <w:ind w:left="1560" w:hanging="709"/>
      </w:pPr>
    </w:lvl>
    <w:lvl w:ilvl="3">
      <w:start w:val="1"/>
      <w:numFmt w:val="lowerRoman"/>
      <w:lvlText w:val="(%4)"/>
      <w:lvlJc w:val="left"/>
      <w:pPr>
        <w:tabs>
          <w:tab w:val="num" w:pos="2269"/>
        </w:tabs>
        <w:ind w:left="2269" w:hanging="1418"/>
      </w:pPr>
    </w:lvl>
    <w:lvl w:ilvl="4">
      <w:start w:val="1"/>
      <w:numFmt w:val="lowerRoman"/>
      <w:lvlText w:val="(%5)"/>
      <w:lvlJc w:val="left"/>
      <w:pPr>
        <w:tabs>
          <w:tab w:val="num" w:pos="2269"/>
        </w:tabs>
        <w:ind w:left="2269" w:hanging="709"/>
      </w:pPr>
    </w:lvl>
    <w:lvl w:ilvl="5">
      <w:start w:val="1"/>
      <w:numFmt w:val="lowerRoman"/>
      <w:lvlText w:val="(%6)"/>
      <w:lvlJc w:val="left"/>
      <w:pPr>
        <w:tabs>
          <w:tab w:val="num" w:pos="2978"/>
        </w:tabs>
        <w:ind w:left="2978" w:hanging="709"/>
      </w:pPr>
    </w:lvl>
    <w:lvl w:ilvl="6">
      <w:start w:val="1"/>
      <w:numFmt w:val="lowerRoman"/>
      <w:lvlText w:val="(%7)"/>
      <w:lvlJc w:val="left"/>
      <w:pPr>
        <w:tabs>
          <w:tab w:val="num" w:pos="3687"/>
        </w:tabs>
        <w:ind w:left="3687" w:hanging="1418"/>
      </w:pPr>
    </w:lvl>
    <w:lvl w:ilvl="7">
      <w:start w:val="1"/>
      <w:numFmt w:val="lowerRoman"/>
      <w:lvlText w:val="(%8)"/>
      <w:lvlJc w:val="left"/>
      <w:pPr>
        <w:tabs>
          <w:tab w:val="num" w:pos="3687"/>
        </w:tabs>
        <w:ind w:left="3687" w:hanging="709"/>
      </w:pPr>
    </w:lvl>
    <w:lvl w:ilvl="8">
      <w:numFmt w:val="decimal"/>
      <w:lvlText w:val=""/>
      <w:lvlJc w:val="left"/>
    </w:lvl>
  </w:abstractNum>
  <w:abstractNum w:abstractNumId="28" w15:restartNumberingAfterBreak="0">
    <w:nsid w:val="28F49314"/>
    <w:multiLevelType w:val="multilevel"/>
    <w:tmpl w:val="36344015"/>
    <w:name w:val="S list A_arb"/>
    <w:lvl w:ilvl="0">
      <w:start w:val="1"/>
      <w:numFmt w:val="upperLetter"/>
      <w:lvlText w:val=""/>
      <w:lvlJc w:val="left"/>
    </w:lvl>
    <w:lvl w:ilvl="1">
      <w:start w:val="1"/>
      <w:numFmt w:val="upperLetter"/>
      <w:lvlText w:val="(%2)"/>
      <w:lvlJc w:val="left"/>
      <w:pPr>
        <w:tabs>
          <w:tab w:val="num" w:pos="851"/>
        </w:tabs>
        <w:ind w:left="851" w:hanging="851"/>
      </w:pPr>
    </w:lvl>
    <w:lvl w:ilvl="2">
      <w:start w:val="1"/>
      <w:numFmt w:val="upperLetter"/>
      <w:lvlText w:val="(%3)"/>
      <w:lvlJc w:val="left"/>
      <w:pPr>
        <w:tabs>
          <w:tab w:val="num" w:pos="1560"/>
        </w:tabs>
        <w:ind w:left="1560" w:hanging="709"/>
      </w:pPr>
    </w:lvl>
    <w:lvl w:ilvl="3">
      <w:start w:val="1"/>
      <w:numFmt w:val="upperLetter"/>
      <w:lvlText w:val="(%4)"/>
      <w:lvlJc w:val="left"/>
      <w:pPr>
        <w:tabs>
          <w:tab w:val="num" w:pos="2269"/>
        </w:tabs>
        <w:ind w:left="2269" w:hanging="1418"/>
      </w:pPr>
    </w:lvl>
    <w:lvl w:ilvl="4">
      <w:start w:val="1"/>
      <w:numFmt w:val="upperLetter"/>
      <w:lvlText w:val="(%5)"/>
      <w:lvlJc w:val="left"/>
      <w:pPr>
        <w:tabs>
          <w:tab w:val="num" w:pos="2269"/>
        </w:tabs>
        <w:ind w:left="2269" w:hanging="709"/>
      </w:pPr>
    </w:lvl>
    <w:lvl w:ilvl="5">
      <w:start w:val="1"/>
      <w:numFmt w:val="upperLetter"/>
      <w:lvlText w:val="(%6)"/>
      <w:lvlJc w:val="left"/>
      <w:pPr>
        <w:tabs>
          <w:tab w:val="num" w:pos="2978"/>
        </w:tabs>
        <w:ind w:left="2978" w:hanging="709"/>
      </w:pPr>
    </w:lvl>
    <w:lvl w:ilvl="6">
      <w:start w:val="1"/>
      <w:numFmt w:val="upperLetter"/>
      <w:lvlText w:val="(%7)"/>
      <w:lvlJc w:val="left"/>
      <w:pPr>
        <w:tabs>
          <w:tab w:val="num" w:pos="3687"/>
        </w:tabs>
        <w:ind w:left="3687" w:hanging="1418"/>
      </w:pPr>
    </w:lvl>
    <w:lvl w:ilvl="7">
      <w:start w:val="1"/>
      <w:numFmt w:val="upperLetter"/>
      <w:lvlText w:val="(%8)"/>
      <w:lvlJc w:val="left"/>
      <w:pPr>
        <w:tabs>
          <w:tab w:val="num" w:pos="3687"/>
        </w:tabs>
        <w:ind w:left="3687" w:hanging="709"/>
      </w:pPr>
    </w:lvl>
    <w:lvl w:ilvl="8">
      <w:numFmt w:val="decimal"/>
      <w:lvlText w:val=""/>
      <w:lvlJc w:val="left"/>
    </w:lvl>
  </w:abstractNum>
  <w:abstractNum w:abstractNumId="29" w15:restartNumberingAfterBreak="0">
    <w:nsid w:val="2B7A244F"/>
    <w:multiLevelType w:val="hybridMultilevel"/>
    <w:tmpl w:val="4F143274"/>
    <w:lvl w:ilvl="0" w:tplc="4F4A4570">
      <w:start w:val="1"/>
      <w:numFmt w:val="decimal"/>
      <w:lvlText w:val="%1)"/>
      <w:lvlJc w:val="left"/>
      <w:pPr>
        <w:ind w:left="435" w:hanging="360"/>
      </w:pPr>
      <w:rPr>
        <w:rFonts w:hint="default"/>
      </w:rPr>
    </w:lvl>
    <w:lvl w:ilvl="1" w:tplc="04020019" w:tentative="1">
      <w:start w:val="1"/>
      <w:numFmt w:val="lowerLetter"/>
      <w:lvlText w:val="%2."/>
      <w:lvlJc w:val="left"/>
      <w:pPr>
        <w:ind w:left="1155" w:hanging="360"/>
      </w:pPr>
    </w:lvl>
    <w:lvl w:ilvl="2" w:tplc="0402001B" w:tentative="1">
      <w:start w:val="1"/>
      <w:numFmt w:val="lowerRoman"/>
      <w:lvlText w:val="%3."/>
      <w:lvlJc w:val="right"/>
      <w:pPr>
        <w:ind w:left="1875" w:hanging="180"/>
      </w:pPr>
    </w:lvl>
    <w:lvl w:ilvl="3" w:tplc="0402000F" w:tentative="1">
      <w:start w:val="1"/>
      <w:numFmt w:val="decimal"/>
      <w:lvlText w:val="%4."/>
      <w:lvlJc w:val="left"/>
      <w:pPr>
        <w:ind w:left="2595" w:hanging="360"/>
      </w:pPr>
    </w:lvl>
    <w:lvl w:ilvl="4" w:tplc="04020019" w:tentative="1">
      <w:start w:val="1"/>
      <w:numFmt w:val="lowerLetter"/>
      <w:lvlText w:val="%5."/>
      <w:lvlJc w:val="left"/>
      <w:pPr>
        <w:ind w:left="3315" w:hanging="360"/>
      </w:pPr>
    </w:lvl>
    <w:lvl w:ilvl="5" w:tplc="0402001B" w:tentative="1">
      <w:start w:val="1"/>
      <w:numFmt w:val="lowerRoman"/>
      <w:lvlText w:val="%6."/>
      <w:lvlJc w:val="right"/>
      <w:pPr>
        <w:ind w:left="4035" w:hanging="180"/>
      </w:pPr>
    </w:lvl>
    <w:lvl w:ilvl="6" w:tplc="0402000F" w:tentative="1">
      <w:start w:val="1"/>
      <w:numFmt w:val="decimal"/>
      <w:lvlText w:val="%7."/>
      <w:lvlJc w:val="left"/>
      <w:pPr>
        <w:ind w:left="4755" w:hanging="360"/>
      </w:pPr>
    </w:lvl>
    <w:lvl w:ilvl="7" w:tplc="04020019" w:tentative="1">
      <w:start w:val="1"/>
      <w:numFmt w:val="lowerLetter"/>
      <w:lvlText w:val="%8."/>
      <w:lvlJc w:val="left"/>
      <w:pPr>
        <w:ind w:left="5475" w:hanging="360"/>
      </w:pPr>
    </w:lvl>
    <w:lvl w:ilvl="8" w:tplc="0402001B" w:tentative="1">
      <w:start w:val="1"/>
      <w:numFmt w:val="lowerRoman"/>
      <w:lvlText w:val="%9."/>
      <w:lvlJc w:val="right"/>
      <w:pPr>
        <w:ind w:left="6195" w:hanging="180"/>
      </w:pPr>
    </w:lvl>
  </w:abstractNum>
  <w:abstractNum w:abstractNumId="30" w15:restartNumberingAfterBreak="0">
    <w:nsid w:val="2BB02D83"/>
    <w:multiLevelType w:val="hybridMultilevel"/>
    <w:tmpl w:val="96B64DD2"/>
    <w:lvl w:ilvl="0" w:tplc="04020001">
      <w:start w:val="1"/>
      <w:numFmt w:val="bullet"/>
      <w:lvlText w:val=""/>
      <w:lvlJc w:val="left"/>
      <w:pPr>
        <w:ind w:left="720" w:hanging="360"/>
      </w:pPr>
      <w:rPr>
        <w:rFonts w:ascii="Symbol" w:hAnsi="Symbol" w:hint="default"/>
      </w:rPr>
    </w:lvl>
    <w:lvl w:ilvl="1" w:tplc="9E023BC4">
      <w:numFmt w:val="bullet"/>
      <w:lvlText w:val="•"/>
      <w:lvlJc w:val="left"/>
      <w:pPr>
        <w:ind w:left="1440" w:hanging="360"/>
      </w:pPr>
      <w:rPr>
        <w:rFonts w:ascii="Verdana" w:eastAsia="Times New Roman" w:hAnsi="Verdana"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4456454"/>
    <w:multiLevelType w:val="multilevel"/>
    <w:tmpl w:val="63443951"/>
    <w:name w:val="S bullet"/>
    <w:lvl w:ilvl="0">
      <w:start w:val="1"/>
      <w:numFmt w:val="bullet"/>
      <w:lvlText w:val=""/>
      <w:lvlJc w:val="left"/>
    </w:lvl>
    <w:lvl w:ilvl="1">
      <w:start w:val="1"/>
      <w:numFmt w:val="bullet"/>
      <w:lvlText w:val=""/>
      <w:lvlJc w:val="left"/>
      <w:pPr>
        <w:tabs>
          <w:tab w:val="num" w:pos="680"/>
        </w:tabs>
        <w:ind w:left="680" w:hanging="680"/>
      </w:pPr>
      <w:rPr>
        <w:rFonts w:ascii="Symbol" w:hAnsi="Symbol" w:hint="default"/>
      </w:rPr>
    </w:lvl>
    <w:lvl w:ilvl="2">
      <w:start w:val="1"/>
      <w:numFmt w:val="bullet"/>
      <w:lvlText w:val=""/>
      <w:lvlJc w:val="left"/>
      <w:pPr>
        <w:tabs>
          <w:tab w:val="num" w:pos="1531"/>
        </w:tabs>
        <w:ind w:left="1531" w:hanging="851"/>
      </w:pPr>
      <w:rPr>
        <w:rFonts w:ascii="Symbol" w:hAnsi="Symbol" w:hint="default"/>
      </w:rPr>
    </w:lvl>
    <w:lvl w:ilvl="3">
      <w:start w:val="1"/>
      <w:numFmt w:val="bullet"/>
      <w:lvlText w:val=""/>
      <w:lvlJc w:val="left"/>
      <w:pPr>
        <w:tabs>
          <w:tab w:val="num" w:pos="1531"/>
        </w:tabs>
        <w:ind w:left="1531" w:hanging="851"/>
      </w:pPr>
      <w:rPr>
        <w:rFonts w:ascii="Symbol" w:hAnsi="Symbol" w:hint="default"/>
      </w:rPr>
    </w:lvl>
    <w:lvl w:ilvl="4">
      <w:start w:val="1"/>
      <w:numFmt w:val="bullet"/>
      <w:lvlText w:val=""/>
      <w:lvlJc w:val="left"/>
      <w:pPr>
        <w:tabs>
          <w:tab w:val="num" w:pos="2778"/>
        </w:tabs>
        <w:ind w:left="2778" w:hanging="1247"/>
      </w:pPr>
      <w:rPr>
        <w:rFonts w:ascii="Symbol" w:hAnsi="Symbol" w:hint="default"/>
      </w:rPr>
    </w:lvl>
    <w:lvl w:ilvl="5">
      <w:start w:val="1"/>
      <w:numFmt w:val="bullet"/>
      <w:lvlText w:val=""/>
      <w:lvlJc w:val="left"/>
      <w:pPr>
        <w:tabs>
          <w:tab w:val="num" w:pos="4025"/>
        </w:tabs>
        <w:ind w:left="4025" w:hanging="1247"/>
      </w:pPr>
      <w:rPr>
        <w:rFonts w:ascii="Symbol" w:hAnsi="Symbol" w:hint="default"/>
      </w:rPr>
    </w:lvl>
    <w:lvl w:ilvl="6">
      <w:start w:val="1"/>
      <w:numFmt w:val="bullet"/>
      <w:lvlText w:val=""/>
      <w:lvlJc w:val="left"/>
      <w:pPr>
        <w:tabs>
          <w:tab w:val="num" w:pos="4025"/>
        </w:tabs>
        <w:ind w:left="4025" w:hanging="1247"/>
      </w:pPr>
      <w:rPr>
        <w:rFonts w:ascii="Symbol" w:hAnsi="Symbol" w:hint="default"/>
      </w:rPr>
    </w:lvl>
    <w:lvl w:ilvl="7">
      <w:start w:val="1"/>
      <w:numFmt w:val="bullet"/>
      <w:lvlText w:val=""/>
      <w:lvlJc w:val="left"/>
      <w:pPr>
        <w:tabs>
          <w:tab w:val="num" w:pos="1814"/>
        </w:tabs>
        <w:ind w:left="1814" w:hanging="850"/>
      </w:pPr>
      <w:rPr>
        <w:rFonts w:ascii="Symbol" w:hAnsi="Symbol" w:hint="default"/>
      </w:rPr>
    </w:lvl>
    <w:lvl w:ilvl="8">
      <w:numFmt w:val="decimal"/>
      <w:lvlText w:val=""/>
      <w:lvlJc w:val="left"/>
    </w:lvl>
  </w:abstractNum>
  <w:abstractNum w:abstractNumId="33" w15:restartNumberingAfterBreak="0">
    <w:nsid w:val="39D72555"/>
    <w:multiLevelType w:val="hybridMultilevel"/>
    <w:tmpl w:val="E528D1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A451254"/>
    <w:multiLevelType w:val="multilevel"/>
    <w:tmpl w:val="63113351"/>
    <w:name w:val="S dash"/>
    <w:lvl w:ilvl="0">
      <w:start w:val="1"/>
      <w:numFmt w:val="bullet"/>
      <w:lvlText w:val=""/>
      <w:lvlJc w:val="left"/>
    </w:lvl>
    <w:lvl w:ilvl="1">
      <w:start w:val="1"/>
      <w:numFmt w:val="bullet"/>
      <w:lvlText w:val="-"/>
      <w:lvlJc w:val="left"/>
      <w:pPr>
        <w:tabs>
          <w:tab w:val="num" w:pos="680"/>
        </w:tabs>
        <w:ind w:left="680" w:hanging="680"/>
      </w:pPr>
    </w:lvl>
    <w:lvl w:ilvl="2">
      <w:start w:val="1"/>
      <w:numFmt w:val="bullet"/>
      <w:lvlText w:val="-"/>
      <w:lvlJc w:val="left"/>
      <w:pPr>
        <w:tabs>
          <w:tab w:val="num" w:pos="1531"/>
        </w:tabs>
        <w:ind w:left="1531" w:hanging="851"/>
      </w:pPr>
    </w:lvl>
    <w:lvl w:ilvl="3">
      <w:start w:val="1"/>
      <w:numFmt w:val="bullet"/>
      <w:lvlText w:val="-"/>
      <w:lvlJc w:val="left"/>
      <w:pPr>
        <w:tabs>
          <w:tab w:val="num" w:pos="1531"/>
        </w:tabs>
        <w:ind w:left="1531" w:hanging="851"/>
      </w:pPr>
    </w:lvl>
    <w:lvl w:ilvl="4">
      <w:start w:val="1"/>
      <w:numFmt w:val="bullet"/>
      <w:lvlText w:val="-"/>
      <w:lvlJc w:val="left"/>
      <w:pPr>
        <w:tabs>
          <w:tab w:val="num" w:pos="2778"/>
        </w:tabs>
        <w:ind w:left="2778" w:hanging="1247"/>
      </w:pPr>
    </w:lvl>
    <w:lvl w:ilvl="5">
      <w:start w:val="1"/>
      <w:numFmt w:val="bullet"/>
      <w:lvlText w:val="-"/>
      <w:lvlJc w:val="left"/>
      <w:pPr>
        <w:tabs>
          <w:tab w:val="num" w:pos="4025"/>
        </w:tabs>
        <w:ind w:left="4025" w:hanging="1247"/>
      </w:pPr>
    </w:lvl>
    <w:lvl w:ilvl="6">
      <w:start w:val="1"/>
      <w:numFmt w:val="bullet"/>
      <w:lvlText w:val="-"/>
      <w:lvlJc w:val="left"/>
      <w:pPr>
        <w:tabs>
          <w:tab w:val="num" w:pos="4025"/>
        </w:tabs>
        <w:ind w:left="4025" w:hanging="1247"/>
      </w:pPr>
    </w:lvl>
    <w:lvl w:ilvl="7">
      <w:start w:val="1"/>
      <w:numFmt w:val="bullet"/>
      <w:lvlText w:val="-"/>
      <w:lvlJc w:val="left"/>
      <w:pPr>
        <w:tabs>
          <w:tab w:val="num" w:pos="1814"/>
        </w:tabs>
        <w:ind w:left="1814" w:hanging="850"/>
      </w:pPr>
    </w:lvl>
    <w:lvl w:ilvl="8">
      <w:numFmt w:val="decimal"/>
      <w:lvlText w:val=""/>
      <w:lvlJc w:val="left"/>
    </w:lvl>
  </w:abstractNum>
  <w:abstractNum w:abstractNumId="35" w15:restartNumberingAfterBreak="0">
    <w:nsid w:val="3B456474"/>
    <w:multiLevelType w:val="multilevel"/>
    <w:tmpl w:val="63443353"/>
    <w:name w:val="S bullet_arb"/>
    <w:lvl w:ilvl="0">
      <w:start w:val="1"/>
      <w:numFmt w:val="bullet"/>
      <w:lvlText w:val=""/>
      <w:lvlJc w:val="left"/>
    </w:lvl>
    <w:lvl w:ilvl="1">
      <w:start w:val="1"/>
      <w:numFmt w:val="bullet"/>
      <w:lvlText w:val=""/>
      <w:lvlJc w:val="left"/>
      <w:pPr>
        <w:tabs>
          <w:tab w:val="num" w:pos="851"/>
        </w:tabs>
        <w:ind w:left="851" w:hanging="851"/>
      </w:pPr>
      <w:rPr>
        <w:rFonts w:ascii="Symbol" w:hAnsi="Symbol" w:hint="default"/>
      </w:rPr>
    </w:lvl>
    <w:lvl w:ilvl="2">
      <w:start w:val="1"/>
      <w:numFmt w:val="bullet"/>
      <w:lvlText w:val=""/>
      <w:lvlJc w:val="left"/>
      <w:pPr>
        <w:tabs>
          <w:tab w:val="num" w:pos="1560"/>
        </w:tabs>
        <w:ind w:left="1560" w:hanging="709"/>
      </w:pPr>
      <w:rPr>
        <w:rFonts w:ascii="Symbol" w:hAnsi="Symbol" w:hint="default"/>
      </w:rPr>
    </w:lvl>
    <w:lvl w:ilvl="3">
      <w:start w:val="1"/>
      <w:numFmt w:val="bullet"/>
      <w:lvlText w:val=""/>
      <w:lvlJc w:val="left"/>
      <w:pPr>
        <w:tabs>
          <w:tab w:val="num" w:pos="2269"/>
        </w:tabs>
        <w:ind w:left="2269" w:hanging="1418"/>
      </w:pPr>
      <w:rPr>
        <w:rFonts w:ascii="Symbol" w:hAnsi="Symbol" w:hint="default"/>
      </w:rPr>
    </w:lvl>
    <w:lvl w:ilvl="4">
      <w:start w:val="1"/>
      <w:numFmt w:val="bullet"/>
      <w:lvlText w:val=""/>
      <w:lvlJc w:val="left"/>
      <w:pPr>
        <w:tabs>
          <w:tab w:val="num" w:pos="2269"/>
        </w:tabs>
        <w:ind w:left="2269" w:hanging="709"/>
      </w:pPr>
      <w:rPr>
        <w:rFonts w:ascii="Symbol" w:hAnsi="Symbol" w:hint="default"/>
      </w:rPr>
    </w:lvl>
    <w:lvl w:ilvl="5">
      <w:start w:val="1"/>
      <w:numFmt w:val="bullet"/>
      <w:lvlText w:val=""/>
      <w:lvlJc w:val="left"/>
      <w:pPr>
        <w:tabs>
          <w:tab w:val="num" w:pos="2978"/>
        </w:tabs>
        <w:ind w:left="2978" w:hanging="709"/>
      </w:pPr>
      <w:rPr>
        <w:rFonts w:ascii="Symbol" w:hAnsi="Symbol" w:hint="default"/>
      </w:rPr>
    </w:lvl>
    <w:lvl w:ilvl="6">
      <w:start w:val="1"/>
      <w:numFmt w:val="bullet"/>
      <w:lvlText w:val=""/>
      <w:lvlJc w:val="left"/>
      <w:pPr>
        <w:tabs>
          <w:tab w:val="num" w:pos="3687"/>
        </w:tabs>
        <w:ind w:left="3687" w:hanging="1418"/>
      </w:pPr>
      <w:rPr>
        <w:rFonts w:ascii="Symbol" w:hAnsi="Symbol" w:hint="default"/>
      </w:rPr>
    </w:lvl>
    <w:lvl w:ilvl="7">
      <w:start w:val="1"/>
      <w:numFmt w:val="bullet"/>
      <w:lvlText w:val=""/>
      <w:lvlJc w:val="left"/>
      <w:pPr>
        <w:tabs>
          <w:tab w:val="num" w:pos="3687"/>
        </w:tabs>
        <w:ind w:left="3687" w:hanging="709"/>
      </w:pPr>
      <w:rPr>
        <w:rFonts w:ascii="Symbol" w:hAnsi="Symbol" w:hint="default"/>
      </w:rPr>
    </w:lvl>
    <w:lvl w:ilvl="8">
      <w:numFmt w:val="decimal"/>
      <w:lvlText w:val=""/>
      <w:lvlJc w:val="left"/>
    </w:lvl>
  </w:abstractNum>
  <w:abstractNum w:abstractNumId="36" w15:restartNumberingAfterBreak="0">
    <w:nsid w:val="3D451254"/>
    <w:multiLevelType w:val="multilevel"/>
    <w:tmpl w:val="53863951"/>
    <w:name w:val="S dash_arb"/>
    <w:lvl w:ilvl="0">
      <w:start w:val="1"/>
      <w:numFmt w:val="bullet"/>
      <w:lvlText w:val=""/>
      <w:lvlJc w:val="left"/>
    </w:lvl>
    <w:lvl w:ilvl="1">
      <w:start w:val="1"/>
      <w:numFmt w:val="bullet"/>
      <w:lvlText w:val="-"/>
      <w:lvlJc w:val="left"/>
      <w:pPr>
        <w:tabs>
          <w:tab w:val="num" w:pos="851"/>
        </w:tabs>
        <w:ind w:left="851" w:hanging="851"/>
      </w:pPr>
    </w:lvl>
    <w:lvl w:ilvl="2">
      <w:start w:val="1"/>
      <w:numFmt w:val="bullet"/>
      <w:lvlText w:val="-"/>
      <w:lvlJc w:val="left"/>
      <w:pPr>
        <w:tabs>
          <w:tab w:val="num" w:pos="1560"/>
        </w:tabs>
        <w:ind w:left="1560" w:hanging="709"/>
      </w:pPr>
    </w:lvl>
    <w:lvl w:ilvl="3">
      <w:start w:val="1"/>
      <w:numFmt w:val="bullet"/>
      <w:lvlText w:val="-"/>
      <w:lvlJc w:val="left"/>
      <w:pPr>
        <w:tabs>
          <w:tab w:val="num" w:pos="2269"/>
        </w:tabs>
        <w:ind w:left="2269" w:hanging="1418"/>
      </w:pPr>
    </w:lvl>
    <w:lvl w:ilvl="4">
      <w:start w:val="1"/>
      <w:numFmt w:val="bullet"/>
      <w:lvlText w:val="-"/>
      <w:lvlJc w:val="left"/>
      <w:pPr>
        <w:tabs>
          <w:tab w:val="num" w:pos="2269"/>
        </w:tabs>
        <w:ind w:left="2269" w:hanging="709"/>
      </w:pPr>
    </w:lvl>
    <w:lvl w:ilvl="5">
      <w:start w:val="1"/>
      <w:numFmt w:val="bullet"/>
      <w:lvlText w:val="-"/>
      <w:lvlJc w:val="left"/>
      <w:pPr>
        <w:tabs>
          <w:tab w:val="num" w:pos="2978"/>
        </w:tabs>
        <w:ind w:left="2978" w:hanging="709"/>
      </w:pPr>
    </w:lvl>
    <w:lvl w:ilvl="6">
      <w:start w:val="1"/>
      <w:numFmt w:val="bullet"/>
      <w:lvlText w:val="-"/>
      <w:lvlJc w:val="left"/>
      <w:pPr>
        <w:tabs>
          <w:tab w:val="num" w:pos="3687"/>
        </w:tabs>
        <w:ind w:left="3687" w:hanging="1418"/>
      </w:pPr>
    </w:lvl>
    <w:lvl w:ilvl="7">
      <w:start w:val="1"/>
      <w:numFmt w:val="bullet"/>
      <w:lvlText w:val="-"/>
      <w:lvlJc w:val="left"/>
      <w:pPr>
        <w:tabs>
          <w:tab w:val="num" w:pos="3687"/>
        </w:tabs>
        <w:ind w:left="3687" w:hanging="709"/>
      </w:pPr>
    </w:lvl>
    <w:lvl w:ilvl="8">
      <w:numFmt w:val="decimal"/>
      <w:lvlText w:val=""/>
      <w:lvlJc w:val="left"/>
    </w:lvl>
  </w:abstractNum>
  <w:abstractNum w:abstractNumId="37" w15:restartNumberingAfterBreak="0">
    <w:nsid w:val="42F9017D"/>
    <w:multiLevelType w:val="hybridMultilevel"/>
    <w:tmpl w:val="9B9C1594"/>
    <w:lvl w:ilvl="0" w:tplc="D0B2F97A">
      <w:start w:val="1"/>
      <w:numFmt w:val="decimal"/>
      <w:pStyle w:val="Heading2"/>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44A245A9"/>
    <w:multiLevelType w:val="hybridMultilevel"/>
    <w:tmpl w:val="E90C101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4A2525FA"/>
    <w:multiLevelType w:val="hybridMultilevel"/>
    <w:tmpl w:val="4E36D7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4A281B9C"/>
    <w:multiLevelType w:val="hybridMultilevel"/>
    <w:tmpl w:val="EEB078F2"/>
    <w:lvl w:ilvl="0" w:tplc="6D4C6C36">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4A47314"/>
    <w:multiLevelType w:val="singleLevel"/>
    <w:tmpl w:val="56344297"/>
    <w:name w:val="S marginal number"/>
    <w:lvl w:ilvl="0">
      <w:start w:val="1"/>
      <w:numFmt w:val="decimal"/>
      <w:pStyle w:val="Smarginalnumber"/>
      <w:lvlText w:val="%1"/>
      <w:lvlJc w:val="left"/>
      <w:pPr>
        <w:tabs>
          <w:tab w:val="num" w:pos="680"/>
        </w:tabs>
      </w:pPr>
    </w:lvl>
  </w:abstractNum>
  <w:abstractNum w:abstractNumId="42" w15:restartNumberingAfterBreak="0">
    <w:nsid w:val="55B47314"/>
    <w:multiLevelType w:val="singleLevel"/>
    <w:tmpl w:val="56344297"/>
    <w:name w:val="S marginal number_arb"/>
    <w:lvl w:ilvl="0">
      <w:start w:val="1"/>
      <w:numFmt w:val="decimal"/>
      <w:pStyle w:val="Smarginalnumberarb"/>
      <w:lvlText w:val="%1"/>
      <w:lvlJc w:val="left"/>
      <w:pPr>
        <w:tabs>
          <w:tab w:val="num" w:pos="851"/>
        </w:tabs>
      </w:pPr>
    </w:lvl>
  </w:abstractNum>
  <w:abstractNum w:abstractNumId="43" w15:restartNumberingAfterBreak="0">
    <w:nsid w:val="567F1190"/>
    <w:multiLevelType w:val="hybridMultilevel"/>
    <w:tmpl w:val="0C823D7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B1744EC"/>
    <w:multiLevelType w:val="hybridMultilevel"/>
    <w:tmpl w:val="4392C6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5F9F312E"/>
    <w:multiLevelType w:val="hybridMultilevel"/>
    <w:tmpl w:val="C12075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6DC62374"/>
    <w:multiLevelType w:val="hybridMultilevel"/>
    <w:tmpl w:val="826612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76B67468"/>
    <w:multiLevelType w:val="hybridMultilevel"/>
    <w:tmpl w:val="27D0B7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77100215"/>
    <w:multiLevelType w:val="hybridMultilevel"/>
    <w:tmpl w:val="080E801E"/>
    <w:lvl w:ilvl="0" w:tplc="6D4C6C36">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12"/>
  </w:num>
  <w:num w:numId="4">
    <w:abstractNumId w:val="13"/>
  </w:num>
  <w:num w:numId="5">
    <w:abstractNumId w:val="14"/>
  </w:num>
  <w:num w:numId="6">
    <w:abstractNumId w:val="7"/>
  </w:num>
  <w:num w:numId="7">
    <w:abstractNumId w:val="41"/>
  </w:num>
  <w:num w:numId="8">
    <w:abstractNumId w:val="42"/>
  </w:num>
  <w:num w:numId="9">
    <w:abstractNumId w:val="0"/>
  </w:num>
  <w:num w:numId="10">
    <w:abstractNumId w:val="30"/>
  </w:num>
  <w:num w:numId="11">
    <w:abstractNumId w:val="8"/>
  </w:num>
  <w:num w:numId="12">
    <w:abstractNumId w:val="15"/>
  </w:num>
  <w:num w:numId="13">
    <w:abstractNumId w:val="46"/>
  </w:num>
  <w:num w:numId="14">
    <w:abstractNumId w:val="45"/>
  </w:num>
  <w:num w:numId="15">
    <w:abstractNumId w:val="10"/>
  </w:num>
  <w:num w:numId="16">
    <w:abstractNumId w:val="43"/>
  </w:num>
  <w:num w:numId="17">
    <w:abstractNumId w:val="44"/>
  </w:num>
  <w:num w:numId="18">
    <w:abstractNumId w:val="26"/>
  </w:num>
  <w:num w:numId="19">
    <w:abstractNumId w:val="5"/>
  </w:num>
  <w:num w:numId="20">
    <w:abstractNumId w:val="16"/>
  </w:num>
  <w:num w:numId="21">
    <w:abstractNumId w:val="1"/>
  </w:num>
  <w:num w:numId="22">
    <w:abstractNumId w:val="31"/>
  </w:num>
  <w:num w:numId="23">
    <w:abstractNumId w:val="11"/>
  </w:num>
  <w:num w:numId="24">
    <w:abstractNumId w:val="40"/>
  </w:num>
  <w:num w:numId="25">
    <w:abstractNumId w:val="48"/>
  </w:num>
  <w:num w:numId="26">
    <w:abstractNumId w:val="9"/>
  </w:num>
  <w:num w:numId="27">
    <w:abstractNumId w:val="38"/>
  </w:num>
  <w:num w:numId="28">
    <w:abstractNumId w:val="29"/>
  </w:num>
  <w:num w:numId="29">
    <w:abstractNumId w:val="33"/>
  </w:num>
  <w:num w:numId="30">
    <w:abstractNumId w:val="39"/>
  </w:num>
  <w:num w:numId="31">
    <w:abstractNumId w:val="3"/>
  </w:num>
  <w:num w:numId="32">
    <w:abstractNumId w:val="6"/>
  </w:num>
  <w:num w:numId="33">
    <w:abstractNumId w:val="2"/>
  </w:num>
  <w:num w:numId="34">
    <w:abstractNumId w:val="37"/>
  </w:num>
  <w:num w:numId="35">
    <w:abstractNumId w:val="47"/>
  </w:num>
  <w:num w:numId="36">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D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1"/>
  <w:defaultTabStop w:val="709"/>
  <w:hyphenationZone w:val="142"/>
  <w:doNotHyphenateCaps/>
  <w:drawingGridHorizontalSpacing w:val="57"/>
  <w:drawingGridVerticalSpacing w:val="57"/>
  <w:displayHorizontalDrawingGridEvery w:val="0"/>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DRAFTER_VERSION" w:val="3.40"/>
    <w:docVar w:name="DOCDRAFTERREINDEX" w:val="NO"/>
    <w:docVar w:name="DOCDRAFTERTASKPANE" w:val="4a758959-4005-49e2-b12e-cc3726bc675b"/>
    <w:docVar w:name="VERSIONDETAIL" w:val="0"/>
  </w:docVars>
  <w:rsids>
    <w:rsidRoot w:val="003F1496"/>
    <w:rsid w:val="00000C10"/>
    <w:rsid w:val="00003516"/>
    <w:rsid w:val="00005AE1"/>
    <w:rsid w:val="00010B68"/>
    <w:rsid w:val="0001164B"/>
    <w:rsid w:val="00011957"/>
    <w:rsid w:val="00011CE1"/>
    <w:rsid w:val="00012C3A"/>
    <w:rsid w:val="00013439"/>
    <w:rsid w:val="00013A6E"/>
    <w:rsid w:val="00013B5E"/>
    <w:rsid w:val="00014507"/>
    <w:rsid w:val="00022116"/>
    <w:rsid w:val="00022B0F"/>
    <w:rsid w:val="00022BD7"/>
    <w:rsid w:val="000237BF"/>
    <w:rsid w:val="00023A70"/>
    <w:rsid w:val="0002461E"/>
    <w:rsid w:val="000255F9"/>
    <w:rsid w:val="00026351"/>
    <w:rsid w:val="0002673F"/>
    <w:rsid w:val="00026807"/>
    <w:rsid w:val="0002785D"/>
    <w:rsid w:val="0003049C"/>
    <w:rsid w:val="0003460A"/>
    <w:rsid w:val="00035D99"/>
    <w:rsid w:val="000372FB"/>
    <w:rsid w:val="00040BBB"/>
    <w:rsid w:val="000447B5"/>
    <w:rsid w:val="00050045"/>
    <w:rsid w:val="00054C2F"/>
    <w:rsid w:val="000556F7"/>
    <w:rsid w:val="0005651B"/>
    <w:rsid w:val="00057265"/>
    <w:rsid w:val="00065BBA"/>
    <w:rsid w:val="000665AA"/>
    <w:rsid w:val="000671F2"/>
    <w:rsid w:val="00067260"/>
    <w:rsid w:val="000705BA"/>
    <w:rsid w:val="0007107E"/>
    <w:rsid w:val="00072484"/>
    <w:rsid w:val="0007338D"/>
    <w:rsid w:val="000738EF"/>
    <w:rsid w:val="0007396F"/>
    <w:rsid w:val="00074199"/>
    <w:rsid w:val="00076F2B"/>
    <w:rsid w:val="00080BF1"/>
    <w:rsid w:val="000843B3"/>
    <w:rsid w:val="00090978"/>
    <w:rsid w:val="00094D4F"/>
    <w:rsid w:val="00096C3E"/>
    <w:rsid w:val="00097646"/>
    <w:rsid w:val="000A29BF"/>
    <w:rsid w:val="000A3385"/>
    <w:rsid w:val="000A4400"/>
    <w:rsid w:val="000A6794"/>
    <w:rsid w:val="000B0032"/>
    <w:rsid w:val="000B0AC8"/>
    <w:rsid w:val="000B0D77"/>
    <w:rsid w:val="000B1552"/>
    <w:rsid w:val="000B3C93"/>
    <w:rsid w:val="000B51F4"/>
    <w:rsid w:val="000B56F6"/>
    <w:rsid w:val="000C1DEA"/>
    <w:rsid w:val="000C2966"/>
    <w:rsid w:val="000C31D8"/>
    <w:rsid w:val="000C3468"/>
    <w:rsid w:val="000C5163"/>
    <w:rsid w:val="000C56B2"/>
    <w:rsid w:val="000C575F"/>
    <w:rsid w:val="000C5E19"/>
    <w:rsid w:val="000C6399"/>
    <w:rsid w:val="000D1B9B"/>
    <w:rsid w:val="000D6290"/>
    <w:rsid w:val="000D7404"/>
    <w:rsid w:val="000E037F"/>
    <w:rsid w:val="000E0525"/>
    <w:rsid w:val="000E067F"/>
    <w:rsid w:val="000E0830"/>
    <w:rsid w:val="000E0F8D"/>
    <w:rsid w:val="000E2075"/>
    <w:rsid w:val="000E35C1"/>
    <w:rsid w:val="000E48B5"/>
    <w:rsid w:val="000E48FB"/>
    <w:rsid w:val="000E5FAD"/>
    <w:rsid w:val="000E60B2"/>
    <w:rsid w:val="000F3369"/>
    <w:rsid w:val="000F505C"/>
    <w:rsid w:val="000F5B9E"/>
    <w:rsid w:val="000F777B"/>
    <w:rsid w:val="000F7982"/>
    <w:rsid w:val="0010035C"/>
    <w:rsid w:val="00101162"/>
    <w:rsid w:val="00102B2E"/>
    <w:rsid w:val="0010365C"/>
    <w:rsid w:val="00103827"/>
    <w:rsid w:val="001039F0"/>
    <w:rsid w:val="00107980"/>
    <w:rsid w:val="00114C49"/>
    <w:rsid w:val="00116CFC"/>
    <w:rsid w:val="00122A1C"/>
    <w:rsid w:val="00124505"/>
    <w:rsid w:val="00124C84"/>
    <w:rsid w:val="00126675"/>
    <w:rsid w:val="00132B2B"/>
    <w:rsid w:val="00133166"/>
    <w:rsid w:val="00134F81"/>
    <w:rsid w:val="001366A3"/>
    <w:rsid w:val="00137672"/>
    <w:rsid w:val="00137B1D"/>
    <w:rsid w:val="00140446"/>
    <w:rsid w:val="0014275F"/>
    <w:rsid w:val="00143965"/>
    <w:rsid w:val="0014693F"/>
    <w:rsid w:val="00147756"/>
    <w:rsid w:val="001512E1"/>
    <w:rsid w:val="001517D5"/>
    <w:rsid w:val="00152220"/>
    <w:rsid w:val="00153482"/>
    <w:rsid w:val="00153740"/>
    <w:rsid w:val="0015392E"/>
    <w:rsid w:val="00155941"/>
    <w:rsid w:val="00156525"/>
    <w:rsid w:val="0016025C"/>
    <w:rsid w:val="001619D6"/>
    <w:rsid w:val="00163201"/>
    <w:rsid w:val="00170515"/>
    <w:rsid w:val="00171C7A"/>
    <w:rsid w:val="0017416B"/>
    <w:rsid w:val="00184F99"/>
    <w:rsid w:val="0018681A"/>
    <w:rsid w:val="00187C8C"/>
    <w:rsid w:val="00190011"/>
    <w:rsid w:val="00190A0C"/>
    <w:rsid w:val="00194157"/>
    <w:rsid w:val="00195C44"/>
    <w:rsid w:val="001A081D"/>
    <w:rsid w:val="001A26DA"/>
    <w:rsid w:val="001A3013"/>
    <w:rsid w:val="001A6D77"/>
    <w:rsid w:val="001B04EE"/>
    <w:rsid w:val="001B07C2"/>
    <w:rsid w:val="001B0DFE"/>
    <w:rsid w:val="001B0FEE"/>
    <w:rsid w:val="001B262B"/>
    <w:rsid w:val="001B28CD"/>
    <w:rsid w:val="001B5687"/>
    <w:rsid w:val="001B75EC"/>
    <w:rsid w:val="001C0217"/>
    <w:rsid w:val="001C07E6"/>
    <w:rsid w:val="001C2388"/>
    <w:rsid w:val="001C6209"/>
    <w:rsid w:val="001D643A"/>
    <w:rsid w:val="001D7468"/>
    <w:rsid w:val="001E00A2"/>
    <w:rsid w:val="001E12F8"/>
    <w:rsid w:val="001E6EBF"/>
    <w:rsid w:val="001E75B8"/>
    <w:rsid w:val="001E7829"/>
    <w:rsid w:val="001F062D"/>
    <w:rsid w:val="001F2E64"/>
    <w:rsid w:val="001F2F0E"/>
    <w:rsid w:val="001F304D"/>
    <w:rsid w:val="001F3F8C"/>
    <w:rsid w:val="001F46FA"/>
    <w:rsid w:val="001F67C4"/>
    <w:rsid w:val="002018F5"/>
    <w:rsid w:val="00203396"/>
    <w:rsid w:val="00203489"/>
    <w:rsid w:val="00204DD4"/>
    <w:rsid w:val="0021090F"/>
    <w:rsid w:val="00210B96"/>
    <w:rsid w:val="002129FD"/>
    <w:rsid w:val="00212B73"/>
    <w:rsid w:val="002131F4"/>
    <w:rsid w:val="00213350"/>
    <w:rsid w:val="00213A1F"/>
    <w:rsid w:val="002162C5"/>
    <w:rsid w:val="00220B33"/>
    <w:rsid w:val="00223C7D"/>
    <w:rsid w:val="00226114"/>
    <w:rsid w:val="002320B1"/>
    <w:rsid w:val="00232565"/>
    <w:rsid w:val="002340EC"/>
    <w:rsid w:val="0023647A"/>
    <w:rsid w:val="00236C92"/>
    <w:rsid w:val="00241953"/>
    <w:rsid w:val="00242218"/>
    <w:rsid w:val="00245B8A"/>
    <w:rsid w:val="00246650"/>
    <w:rsid w:val="0024696A"/>
    <w:rsid w:val="00247BFD"/>
    <w:rsid w:val="002509B6"/>
    <w:rsid w:val="00251D10"/>
    <w:rsid w:val="0025723B"/>
    <w:rsid w:val="002600F2"/>
    <w:rsid w:val="00265E39"/>
    <w:rsid w:val="002669E8"/>
    <w:rsid w:val="0027010E"/>
    <w:rsid w:val="002712A7"/>
    <w:rsid w:val="0027144D"/>
    <w:rsid w:val="0027358B"/>
    <w:rsid w:val="002738DC"/>
    <w:rsid w:val="00276AE0"/>
    <w:rsid w:val="00276DA3"/>
    <w:rsid w:val="0027735D"/>
    <w:rsid w:val="00280A6A"/>
    <w:rsid w:val="00282623"/>
    <w:rsid w:val="00290188"/>
    <w:rsid w:val="00290CF9"/>
    <w:rsid w:val="00294350"/>
    <w:rsid w:val="00295571"/>
    <w:rsid w:val="002A005F"/>
    <w:rsid w:val="002A1631"/>
    <w:rsid w:val="002A1BEC"/>
    <w:rsid w:val="002A3938"/>
    <w:rsid w:val="002A3A6B"/>
    <w:rsid w:val="002A3BC0"/>
    <w:rsid w:val="002A475B"/>
    <w:rsid w:val="002A6767"/>
    <w:rsid w:val="002B0C5E"/>
    <w:rsid w:val="002B1215"/>
    <w:rsid w:val="002B2B8F"/>
    <w:rsid w:val="002B4131"/>
    <w:rsid w:val="002B4A06"/>
    <w:rsid w:val="002C01ED"/>
    <w:rsid w:val="002C0B7C"/>
    <w:rsid w:val="002C1D75"/>
    <w:rsid w:val="002C1E61"/>
    <w:rsid w:val="002C29FE"/>
    <w:rsid w:val="002C3D28"/>
    <w:rsid w:val="002C4207"/>
    <w:rsid w:val="002D1D1C"/>
    <w:rsid w:val="002D2553"/>
    <w:rsid w:val="002D2F52"/>
    <w:rsid w:val="002D3CB7"/>
    <w:rsid w:val="002D5934"/>
    <w:rsid w:val="002D63FF"/>
    <w:rsid w:val="002D6A89"/>
    <w:rsid w:val="002D7A71"/>
    <w:rsid w:val="002D7C6B"/>
    <w:rsid w:val="002E1C85"/>
    <w:rsid w:val="002E3DEE"/>
    <w:rsid w:val="002E5B9B"/>
    <w:rsid w:val="002E6D56"/>
    <w:rsid w:val="002F1BCD"/>
    <w:rsid w:val="002F3639"/>
    <w:rsid w:val="002F37CB"/>
    <w:rsid w:val="002F5F5E"/>
    <w:rsid w:val="003002C8"/>
    <w:rsid w:val="003002DD"/>
    <w:rsid w:val="00301439"/>
    <w:rsid w:val="00303597"/>
    <w:rsid w:val="00304C4B"/>
    <w:rsid w:val="003072D4"/>
    <w:rsid w:val="00310EBA"/>
    <w:rsid w:val="00311B0B"/>
    <w:rsid w:val="00311CD6"/>
    <w:rsid w:val="00311FB2"/>
    <w:rsid w:val="00313732"/>
    <w:rsid w:val="00316645"/>
    <w:rsid w:val="00316A45"/>
    <w:rsid w:val="003200A5"/>
    <w:rsid w:val="00320A06"/>
    <w:rsid w:val="00320E6C"/>
    <w:rsid w:val="003210C5"/>
    <w:rsid w:val="00323BC5"/>
    <w:rsid w:val="00323EEA"/>
    <w:rsid w:val="003269D8"/>
    <w:rsid w:val="003272C5"/>
    <w:rsid w:val="00327F81"/>
    <w:rsid w:val="00332C06"/>
    <w:rsid w:val="00332F0A"/>
    <w:rsid w:val="003331F4"/>
    <w:rsid w:val="003349DE"/>
    <w:rsid w:val="00334A20"/>
    <w:rsid w:val="00334E33"/>
    <w:rsid w:val="00335A03"/>
    <w:rsid w:val="00336B2A"/>
    <w:rsid w:val="0034078F"/>
    <w:rsid w:val="00341031"/>
    <w:rsid w:val="003411F3"/>
    <w:rsid w:val="00342016"/>
    <w:rsid w:val="00343DB2"/>
    <w:rsid w:val="00344417"/>
    <w:rsid w:val="0034446C"/>
    <w:rsid w:val="00344B59"/>
    <w:rsid w:val="00344DAC"/>
    <w:rsid w:val="0035003A"/>
    <w:rsid w:val="00351FA9"/>
    <w:rsid w:val="00353463"/>
    <w:rsid w:val="00353906"/>
    <w:rsid w:val="00353C06"/>
    <w:rsid w:val="00353FF3"/>
    <w:rsid w:val="00355EFA"/>
    <w:rsid w:val="00356964"/>
    <w:rsid w:val="00357CB6"/>
    <w:rsid w:val="0036004F"/>
    <w:rsid w:val="003604C8"/>
    <w:rsid w:val="003609F9"/>
    <w:rsid w:val="00362E07"/>
    <w:rsid w:val="00363634"/>
    <w:rsid w:val="00363D3B"/>
    <w:rsid w:val="0036420B"/>
    <w:rsid w:val="00364B18"/>
    <w:rsid w:val="00365BFF"/>
    <w:rsid w:val="003662BB"/>
    <w:rsid w:val="003670C9"/>
    <w:rsid w:val="0036799D"/>
    <w:rsid w:val="003701F5"/>
    <w:rsid w:val="0037075F"/>
    <w:rsid w:val="00371E31"/>
    <w:rsid w:val="003723D5"/>
    <w:rsid w:val="00372530"/>
    <w:rsid w:val="00375BFF"/>
    <w:rsid w:val="00377CDB"/>
    <w:rsid w:val="00377D0D"/>
    <w:rsid w:val="0038188E"/>
    <w:rsid w:val="00382DE1"/>
    <w:rsid w:val="00383D05"/>
    <w:rsid w:val="00385E3C"/>
    <w:rsid w:val="00387AB0"/>
    <w:rsid w:val="00390077"/>
    <w:rsid w:val="00391240"/>
    <w:rsid w:val="0039232E"/>
    <w:rsid w:val="00394ED1"/>
    <w:rsid w:val="003957AE"/>
    <w:rsid w:val="003A04C9"/>
    <w:rsid w:val="003A07EC"/>
    <w:rsid w:val="003A1AAB"/>
    <w:rsid w:val="003A3348"/>
    <w:rsid w:val="003A465E"/>
    <w:rsid w:val="003A489D"/>
    <w:rsid w:val="003A5EE7"/>
    <w:rsid w:val="003A7D38"/>
    <w:rsid w:val="003B149E"/>
    <w:rsid w:val="003B1627"/>
    <w:rsid w:val="003B1C1E"/>
    <w:rsid w:val="003B2543"/>
    <w:rsid w:val="003B267F"/>
    <w:rsid w:val="003B5E55"/>
    <w:rsid w:val="003B78B4"/>
    <w:rsid w:val="003B7FB5"/>
    <w:rsid w:val="003C0171"/>
    <w:rsid w:val="003C0205"/>
    <w:rsid w:val="003C2354"/>
    <w:rsid w:val="003C2A57"/>
    <w:rsid w:val="003C69A4"/>
    <w:rsid w:val="003D0DD1"/>
    <w:rsid w:val="003D3256"/>
    <w:rsid w:val="003D3C20"/>
    <w:rsid w:val="003D4590"/>
    <w:rsid w:val="003D49A4"/>
    <w:rsid w:val="003D75F6"/>
    <w:rsid w:val="003E102A"/>
    <w:rsid w:val="003E1706"/>
    <w:rsid w:val="003E17E9"/>
    <w:rsid w:val="003E185B"/>
    <w:rsid w:val="003E1AA8"/>
    <w:rsid w:val="003E26B6"/>
    <w:rsid w:val="003E2EB9"/>
    <w:rsid w:val="003E5374"/>
    <w:rsid w:val="003E63B3"/>
    <w:rsid w:val="003F0002"/>
    <w:rsid w:val="003F112F"/>
    <w:rsid w:val="003F1496"/>
    <w:rsid w:val="003F3977"/>
    <w:rsid w:val="003F4FF1"/>
    <w:rsid w:val="003F6969"/>
    <w:rsid w:val="0040091E"/>
    <w:rsid w:val="004013AC"/>
    <w:rsid w:val="00403802"/>
    <w:rsid w:val="00404048"/>
    <w:rsid w:val="00405AFB"/>
    <w:rsid w:val="00410FD1"/>
    <w:rsid w:val="004124F2"/>
    <w:rsid w:val="00412D5A"/>
    <w:rsid w:val="0041543A"/>
    <w:rsid w:val="00416024"/>
    <w:rsid w:val="00416A23"/>
    <w:rsid w:val="00420898"/>
    <w:rsid w:val="004212EF"/>
    <w:rsid w:val="0042200E"/>
    <w:rsid w:val="00424752"/>
    <w:rsid w:val="00425845"/>
    <w:rsid w:val="00427B58"/>
    <w:rsid w:val="00431542"/>
    <w:rsid w:val="00431763"/>
    <w:rsid w:val="0043235C"/>
    <w:rsid w:val="00434F33"/>
    <w:rsid w:val="0043528C"/>
    <w:rsid w:val="00437123"/>
    <w:rsid w:val="0044602A"/>
    <w:rsid w:val="00450825"/>
    <w:rsid w:val="004508D7"/>
    <w:rsid w:val="00452105"/>
    <w:rsid w:val="004528C2"/>
    <w:rsid w:val="004540AA"/>
    <w:rsid w:val="00454BC2"/>
    <w:rsid w:val="00455E4C"/>
    <w:rsid w:val="00457154"/>
    <w:rsid w:val="00457BCC"/>
    <w:rsid w:val="00462ABB"/>
    <w:rsid w:val="004668AB"/>
    <w:rsid w:val="00466D5B"/>
    <w:rsid w:val="004706E3"/>
    <w:rsid w:val="00474D3C"/>
    <w:rsid w:val="0047539E"/>
    <w:rsid w:val="00476373"/>
    <w:rsid w:val="004777CD"/>
    <w:rsid w:val="0048402A"/>
    <w:rsid w:val="0048751D"/>
    <w:rsid w:val="00487AD3"/>
    <w:rsid w:val="00491133"/>
    <w:rsid w:val="00491E1A"/>
    <w:rsid w:val="00491F49"/>
    <w:rsid w:val="00492220"/>
    <w:rsid w:val="00497BF2"/>
    <w:rsid w:val="004A173A"/>
    <w:rsid w:val="004A2810"/>
    <w:rsid w:val="004A3427"/>
    <w:rsid w:val="004A3AAC"/>
    <w:rsid w:val="004A4590"/>
    <w:rsid w:val="004A4A52"/>
    <w:rsid w:val="004B008D"/>
    <w:rsid w:val="004B0D2B"/>
    <w:rsid w:val="004B4CAA"/>
    <w:rsid w:val="004C09A0"/>
    <w:rsid w:val="004C16BE"/>
    <w:rsid w:val="004C23DC"/>
    <w:rsid w:val="004C6717"/>
    <w:rsid w:val="004D2733"/>
    <w:rsid w:val="004D4FAA"/>
    <w:rsid w:val="004D73C5"/>
    <w:rsid w:val="004D7E28"/>
    <w:rsid w:val="004D7F84"/>
    <w:rsid w:val="004E0D58"/>
    <w:rsid w:val="004E27D5"/>
    <w:rsid w:val="004E456F"/>
    <w:rsid w:val="004E48CB"/>
    <w:rsid w:val="004E709D"/>
    <w:rsid w:val="004E792E"/>
    <w:rsid w:val="004F3B1F"/>
    <w:rsid w:val="004F4025"/>
    <w:rsid w:val="0050018A"/>
    <w:rsid w:val="0050151D"/>
    <w:rsid w:val="005028EC"/>
    <w:rsid w:val="00502D62"/>
    <w:rsid w:val="005059DB"/>
    <w:rsid w:val="00507117"/>
    <w:rsid w:val="005075E3"/>
    <w:rsid w:val="00511289"/>
    <w:rsid w:val="00513651"/>
    <w:rsid w:val="005144BB"/>
    <w:rsid w:val="00514BD0"/>
    <w:rsid w:val="00515F3B"/>
    <w:rsid w:val="00516023"/>
    <w:rsid w:val="00517397"/>
    <w:rsid w:val="0052366D"/>
    <w:rsid w:val="0052450E"/>
    <w:rsid w:val="00524F04"/>
    <w:rsid w:val="00530A19"/>
    <w:rsid w:val="005311B2"/>
    <w:rsid w:val="00533854"/>
    <w:rsid w:val="00534887"/>
    <w:rsid w:val="005356E4"/>
    <w:rsid w:val="00537280"/>
    <w:rsid w:val="00541CB2"/>
    <w:rsid w:val="00541E9F"/>
    <w:rsid w:val="00544279"/>
    <w:rsid w:val="00547C03"/>
    <w:rsid w:val="0055091A"/>
    <w:rsid w:val="0055124C"/>
    <w:rsid w:val="0055444D"/>
    <w:rsid w:val="00560C91"/>
    <w:rsid w:val="00561B9F"/>
    <w:rsid w:val="005622E5"/>
    <w:rsid w:val="00562915"/>
    <w:rsid w:val="005646DF"/>
    <w:rsid w:val="0056609A"/>
    <w:rsid w:val="00566316"/>
    <w:rsid w:val="005702DC"/>
    <w:rsid w:val="00570732"/>
    <w:rsid w:val="005717BE"/>
    <w:rsid w:val="00572535"/>
    <w:rsid w:val="00574128"/>
    <w:rsid w:val="0057466B"/>
    <w:rsid w:val="005756E0"/>
    <w:rsid w:val="00576820"/>
    <w:rsid w:val="0058059A"/>
    <w:rsid w:val="005812C2"/>
    <w:rsid w:val="005843FD"/>
    <w:rsid w:val="005846DF"/>
    <w:rsid w:val="00584EE6"/>
    <w:rsid w:val="005857DB"/>
    <w:rsid w:val="00586071"/>
    <w:rsid w:val="0058706C"/>
    <w:rsid w:val="005928D7"/>
    <w:rsid w:val="00594CC1"/>
    <w:rsid w:val="00595619"/>
    <w:rsid w:val="005977A2"/>
    <w:rsid w:val="005A12F6"/>
    <w:rsid w:val="005A4A1F"/>
    <w:rsid w:val="005A4E15"/>
    <w:rsid w:val="005A5F1D"/>
    <w:rsid w:val="005A6A42"/>
    <w:rsid w:val="005A705C"/>
    <w:rsid w:val="005A7518"/>
    <w:rsid w:val="005A7E86"/>
    <w:rsid w:val="005B1ECE"/>
    <w:rsid w:val="005B3CDD"/>
    <w:rsid w:val="005B5C03"/>
    <w:rsid w:val="005B6F9B"/>
    <w:rsid w:val="005B719C"/>
    <w:rsid w:val="005B7FA9"/>
    <w:rsid w:val="005C2FC7"/>
    <w:rsid w:val="005D0A7D"/>
    <w:rsid w:val="005D1829"/>
    <w:rsid w:val="005D3811"/>
    <w:rsid w:val="005D4488"/>
    <w:rsid w:val="005D4E45"/>
    <w:rsid w:val="005D62D2"/>
    <w:rsid w:val="005E04A0"/>
    <w:rsid w:val="005E476B"/>
    <w:rsid w:val="005E4C84"/>
    <w:rsid w:val="005F1ADC"/>
    <w:rsid w:val="005F2371"/>
    <w:rsid w:val="005F379A"/>
    <w:rsid w:val="005F68FA"/>
    <w:rsid w:val="005F76E8"/>
    <w:rsid w:val="005F7BE0"/>
    <w:rsid w:val="00601D31"/>
    <w:rsid w:val="00605C37"/>
    <w:rsid w:val="00607919"/>
    <w:rsid w:val="00607C6F"/>
    <w:rsid w:val="006112EE"/>
    <w:rsid w:val="00611830"/>
    <w:rsid w:val="006120B9"/>
    <w:rsid w:val="00612BFE"/>
    <w:rsid w:val="00613372"/>
    <w:rsid w:val="0061429E"/>
    <w:rsid w:val="00621CC7"/>
    <w:rsid w:val="00622832"/>
    <w:rsid w:val="00622EB9"/>
    <w:rsid w:val="00624EE0"/>
    <w:rsid w:val="00625E47"/>
    <w:rsid w:val="00626532"/>
    <w:rsid w:val="00627D6E"/>
    <w:rsid w:val="006318CE"/>
    <w:rsid w:val="00631CCB"/>
    <w:rsid w:val="00637D7A"/>
    <w:rsid w:val="0064128A"/>
    <w:rsid w:val="006433BB"/>
    <w:rsid w:val="00644E1F"/>
    <w:rsid w:val="00646866"/>
    <w:rsid w:val="00652A34"/>
    <w:rsid w:val="006531E7"/>
    <w:rsid w:val="00653F5D"/>
    <w:rsid w:val="00661F61"/>
    <w:rsid w:val="0066229A"/>
    <w:rsid w:val="006657EB"/>
    <w:rsid w:val="00667029"/>
    <w:rsid w:val="00667776"/>
    <w:rsid w:val="0067077F"/>
    <w:rsid w:val="006713A6"/>
    <w:rsid w:val="00672133"/>
    <w:rsid w:val="00672FE4"/>
    <w:rsid w:val="00674FCD"/>
    <w:rsid w:val="00677DB4"/>
    <w:rsid w:val="0068165F"/>
    <w:rsid w:val="00681EE4"/>
    <w:rsid w:val="00682580"/>
    <w:rsid w:val="00682E7B"/>
    <w:rsid w:val="006867CC"/>
    <w:rsid w:val="00687E46"/>
    <w:rsid w:val="00687F0D"/>
    <w:rsid w:val="00692499"/>
    <w:rsid w:val="00693B4B"/>
    <w:rsid w:val="006946D4"/>
    <w:rsid w:val="00694953"/>
    <w:rsid w:val="00694F27"/>
    <w:rsid w:val="00697D89"/>
    <w:rsid w:val="00697E79"/>
    <w:rsid w:val="00697FCF"/>
    <w:rsid w:val="006A2FB5"/>
    <w:rsid w:val="006A48DE"/>
    <w:rsid w:val="006A4D83"/>
    <w:rsid w:val="006A6686"/>
    <w:rsid w:val="006B01A2"/>
    <w:rsid w:val="006B03D5"/>
    <w:rsid w:val="006B39BB"/>
    <w:rsid w:val="006B40C5"/>
    <w:rsid w:val="006B66B7"/>
    <w:rsid w:val="006B7ADD"/>
    <w:rsid w:val="006C3AF7"/>
    <w:rsid w:val="006C5CC9"/>
    <w:rsid w:val="006D178B"/>
    <w:rsid w:val="006D32E7"/>
    <w:rsid w:val="006D5441"/>
    <w:rsid w:val="006D6BD9"/>
    <w:rsid w:val="006D733E"/>
    <w:rsid w:val="006D76A7"/>
    <w:rsid w:val="006E0BC1"/>
    <w:rsid w:val="006E29DB"/>
    <w:rsid w:val="006E7FE2"/>
    <w:rsid w:val="006F0DBD"/>
    <w:rsid w:val="006F1F82"/>
    <w:rsid w:val="006F7B1F"/>
    <w:rsid w:val="006F7E39"/>
    <w:rsid w:val="00702429"/>
    <w:rsid w:val="0070516B"/>
    <w:rsid w:val="00706774"/>
    <w:rsid w:val="007106D8"/>
    <w:rsid w:val="00711F5C"/>
    <w:rsid w:val="00711FC8"/>
    <w:rsid w:val="00712B46"/>
    <w:rsid w:val="00715DED"/>
    <w:rsid w:val="00720FE8"/>
    <w:rsid w:val="007223AB"/>
    <w:rsid w:val="00722C1C"/>
    <w:rsid w:val="00726E2F"/>
    <w:rsid w:val="00730FA5"/>
    <w:rsid w:val="00731222"/>
    <w:rsid w:val="00732FA5"/>
    <w:rsid w:val="00733065"/>
    <w:rsid w:val="00734E28"/>
    <w:rsid w:val="0073502D"/>
    <w:rsid w:val="007353D0"/>
    <w:rsid w:val="00741C84"/>
    <w:rsid w:val="007429DC"/>
    <w:rsid w:val="007458C4"/>
    <w:rsid w:val="00745E1C"/>
    <w:rsid w:val="00746078"/>
    <w:rsid w:val="00746C87"/>
    <w:rsid w:val="007510E2"/>
    <w:rsid w:val="00757892"/>
    <w:rsid w:val="00760065"/>
    <w:rsid w:val="0076019B"/>
    <w:rsid w:val="007616B7"/>
    <w:rsid w:val="00761E71"/>
    <w:rsid w:val="007637C5"/>
    <w:rsid w:val="00765C31"/>
    <w:rsid w:val="007702D4"/>
    <w:rsid w:val="00770713"/>
    <w:rsid w:val="00770D6C"/>
    <w:rsid w:val="00775058"/>
    <w:rsid w:val="00775CE3"/>
    <w:rsid w:val="0077735A"/>
    <w:rsid w:val="00782B1A"/>
    <w:rsid w:val="007879BF"/>
    <w:rsid w:val="00787B97"/>
    <w:rsid w:val="007915FF"/>
    <w:rsid w:val="007944C3"/>
    <w:rsid w:val="007965DA"/>
    <w:rsid w:val="007A144A"/>
    <w:rsid w:val="007A14AB"/>
    <w:rsid w:val="007A2413"/>
    <w:rsid w:val="007A2D83"/>
    <w:rsid w:val="007A3227"/>
    <w:rsid w:val="007A3D9D"/>
    <w:rsid w:val="007B7CB9"/>
    <w:rsid w:val="007C23C9"/>
    <w:rsid w:val="007C2961"/>
    <w:rsid w:val="007C405F"/>
    <w:rsid w:val="007C4316"/>
    <w:rsid w:val="007C48D0"/>
    <w:rsid w:val="007C5C60"/>
    <w:rsid w:val="007C7B1C"/>
    <w:rsid w:val="007D6C79"/>
    <w:rsid w:val="007E26F8"/>
    <w:rsid w:val="007F08F8"/>
    <w:rsid w:val="007F1356"/>
    <w:rsid w:val="007F2D08"/>
    <w:rsid w:val="007F4BB0"/>
    <w:rsid w:val="007F6AB3"/>
    <w:rsid w:val="007F6E3A"/>
    <w:rsid w:val="00800B6A"/>
    <w:rsid w:val="00801D9C"/>
    <w:rsid w:val="00803099"/>
    <w:rsid w:val="008054D0"/>
    <w:rsid w:val="00807B69"/>
    <w:rsid w:val="00811875"/>
    <w:rsid w:val="00812654"/>
    <w:rsid w:val="00813E93"/>
    <w:rsid w:val="008141AB"/>
    <w:rsid w:val="00814C6B"/>
    <w:rsid w:val="00814E45"/>
    <w:rsid w:val="00815EDA"/>
    <w:rsid w:val="00816878"/>
    <w:rsid w:val="00816B45"/>
    <w:rsid w:val="00820943"/>
    <w:rsid w:val="0082130F"/>
    <w:rsid w:val="0082176F"/>
    <w:rsid w:val="00821F27"/>
    <w:rsid w:val="008226FF"/>
    <w:rsid w:val="00823784"/>
    <w:rsid w:val="008238AF"/>
    <w:rsid w:val="00825B5D"/>
    <w:rsid w:val="0082676C"/>
    <w:rsid w:val="00826C78"/>
    <w:rsid w:val="0082764F"/>
    <w:rsid w:val="00830EEE"/>
    <w:rsid w:val="00832956"/>
    <w:rsid w:val="008335C4"/>
    <w:rsid w:val="008349A9"/>
    <w:rsid w:val="00835668"/>
    <w:rsid w:val="00835EDF"/>
    <w:rsid w:val="00835F05"/>
    <w:rsid w:val="00836F2F"/>
    <w:rsid w:val="00837FAA"/>
    <w:rsid w:val="008405BC"/>
    <w:rsid w:val="00840EEB"/>
    <w:rsid w:val="00841872"/>
    <w:rsid w:val="008438F3"/>
    <w:rsid w:val="008463C6"/>
    <w:rsid w:val="00846B19"/>
    <w:rsid w:val="00851491"/>
    <w:rsid w:val="00851C59"/>
    <w:rsid w:val="00853CD6"/>
    <w:rsid w:val="008564C5"/>
    <w:rsid w:val="0085675C"/>
    <w:rsid w:val="0085740A"/>
    <w:rsid w:val="008578C6"/>
    <w:rsid w:val="00857AAC"/>
    <w:rsid w:val="008603E3"/>
    <w:rsid w:val="008622AA"/>
    <w:rsid w:val="0086359A"/>
    <w:rsid w:val="00866561"/>
    <w:rsid w:val="00871290"/>
    <w:rsid w:val="0087254D"/>
    <w:rsid w:val="00872932"/>
    <w:rsid w:val="00874159"/>
    <w:rsid w:val="00874A17"/>
    <w:rsid w:val="0087730C"/>
    <w:rsid w:val="00882FF5"/>
    <w:rsid w:val="008835D6"/>
    <w:rsid w:val="00883E81"/>
    <w:rsid w:val="00884A66"/>
    <w:rsid w:val="00886F1C"/>
    <w:rsid w:val="008927FD"/>
    <w:rsid w:val="0089605B"/>
    <w:rsid w:val="00896B77"/>
    <w:rsid w:val="00897AA7"/>
    <w:rsid w:val="008A0C39"/>
    <w:rsid w:val="008A42C6"/>
    <w:rsid w:val="008A4580"/>
    <w:rsid w:val="008A4DBD"/>
    <w:rsid w:val="008A6381"/>
    <w:rsid w:val="008A6A24"/>
    <w:rsid w:val="008A7F6D"/>
    <w:rsid w:val="008B04C0"/>
    <w:rsid w:val="008B1E6E"/>
    <w:rsid w:val="008B2C23"/>
    <w:rsid w:val="008B2C8A"/>
    <w:rsid w:val="008B6AE1"/>
    <w:rsid w:val="008B7845"/>
    <w:rsid w:val="008C2946"/>
    <w:rsid w:val="008C3A9A"/>
    <w:rsid w:val="008C4928"/>
    <w:rsid w:val="008C5749"/>
    <w:rsid w:val="008C6A46"/>
    <w:rsid w:val="008C6BDE"/>
    <w:rsid w:val="008C76E0"/>
    <w:rsid w:val="008C7D2B"/>
    <w:rsid w:val="008D0D43"/>
    <w:rsid w:val="008D12BA"/>
    <w:rsid w:val="008D1797"/>
    <w:rsid w:val="008D1D4B"/>
    <w:rsid w:val="008D1FF5"/>
    <w:rsid w:val="008D2AA5"/>
    <w:rsid w:val="008D2BE0"/>
    <w:rsid w:val="008D2F22"/>
    <w:rsid w:val="008D3361"/>
    <w:rsid w:val="008D3C90"/>
    <w:rsid w:val="008D4F1B"/>
    <w:rsid w:val="008D741F"/>
    <w:rsid w:val="008D7E38"/>
    <w:rsid w:val="008E0E9C"/>
    <w:rsid w:val="008E10E0"/>
    <w:rsid w:val="008E16B6"/>
    <w:rsid w:val="008E3515"/>
    <w:rsid w:val="008E3655"/>
    <w:rsid w:val="008E41DF"/>
    <w:rsid w:val="008E6AB5"/>
    <w:rsid w:val="008E775F"/>
    <w:rsid w:val="008F118C"/>
    <w:rsid w:val="008F1A8C"/>
    <w:rsid w:val="008F2AF3"/>
    <w:rsid w:val="008F3DBD"/>
    <w:rsid w:val="008F4F8E"/>
    <w:rsid w:val="008F6AF6"/>
    <w:rsid w:val="008F6FFA"/>
    <w:rsid w:val="008F764A"/>
    <w:rsid w:val="00901EF8"/>
    <w:rsid w:val="00902561"/>
    <w:rsid w:val="00903099"/>
    <w:rsid w:val="009043F3"/>
    <w:rsid w:val="00904C82"/>
    <w:rsid w:val="00905298"/>
    <w:rsid w:val="009059A2"/>
    <w:rsid w:val="009105FD"/>
    <w:rsid w:val="0091323D"/>
    <w:rsid w:val="00913E0D"/>
    <w:rsid w:val="009221A4"/>
    <w:rsid w:val="00932072"/>
    <w:rsid w:val="0093258B"/>
    <w:rsid w:val="00933D0A"/>
    <w:rsid w:val="00934599"/>
    <w:rsid w:val="00934C32"/>
    <w:rsid w:val="00936452"/>
    <w:rsid w:val="00936FAC"/>
    <w:rsid w:val="009413F0"/>
    <w:rsid w:val="00944769"/>
    <w:rsid w:val="0094523D"/>
    <w:rsid w:val="00950125"/>
    <w:rsid w:val="00950753"/>
    <w:rsid w:val="00951C60"/>
    <w:rsid w:val="00954829"/>
    <w:rsid w:val="00954D89"/>
    <w:rsid w:val="0095683A"/>
    <w:rsid w:val="00957A01"/>
    <w:rsid w:val="00960082"/>
    <w:rsid w:val="00960330"/>
    <w:rsid w:val="00967206"/>
    <w:rsid w:val="00967D9C"/>
    <w:rsid w:val="00967FB9"/>
    <w:rsid w:val="009706A4"/>
    <w:rsid w:val="009728D4"/>
    <w:rsid w:val="0097439D"/>
    <w:rsid w:val="00974B91"/>
    <w:rsid w:val="00975634"/>
    <w:rsid w:val="00975729"/>
    <w:rsid w:val="00980D99"/>
    <w:rsid w:val="00981D98"/>
    <w:rsid w:val="00982EF0"/>
    <w:rsid w:val="00983C2C"/>
    <w:rsid w:val="00986437"/>
    <w:rsid w:val="00986616"/>
    <w:rsid w:val="009866FB"/>
    <w:rsid w:val="0099146F"/>
    <w:rsid w:val="0099163C"/>
    <w:rsid w:val="00991F7E"/>
    <w:rsid w:val="00997E68"/>
    <w:rsid w:val="009A06D8"/>
    <w:rsid w:val="009A35B9"/>
    <w:rsid w:val="009A4614"/>
    <w:rsid w:val="009A48F9"/>
    <w:rsid w:val="009A4B27"/>
    <w:rsid w:val="009A7863"/>
    <w:rsid w:val="009A7927"/>
    <w:rsid w:val="009B0B29"/>
    <w:rsid w:val="009B21AE"/>
    <w:rsid w:val="009B3665"/>
    <w:rsid w:val="009B5C6B"/>
    <w:rsid w:val="009C45D0"/>
    <w:rsid w:val="009C7C2D"/>
    <w:rsid w:val="009D0435"/>
    <w:rsid w:val="009D0ECE"/>
    <w:rsid w:val="009D16E5"/>
    <w:rsid w:val="009D1761"/>
    <w:rsid w:val="009D2679"/>
    <w:rsid w:val="009D55E4"/>
    <w:rsid w:val="009D5F11"/>
    <w:rsid w:val="009E0B26"/>
    <w:rsid w:val="009E13A1"/>
    <w:rsid w:val="009E29C0"/>
    <w:rsid w:val="009E56F3"/>
    <w:rsid w:val="009F00EB"/>
    <w:rsid w:val="009F1E4E"/>
    <w:rsid w:val="009F21E6"/>
    <w:rsid w:val="009F7E3D"/>
    <w:rsid w:val="00A0037C"/>
    <w:rsid w:val="00A01300"/>
    <w:rsid w:val="00A02A07"/>
    <w:rsid w:val="00A11575"/>
    <w:rsid w:val="00A1169E"/>
    <w:rsid w:val="00A1206C"/>
    <w:rsid w:val="00A12A6B"/>
    <w:rsid w:val="00A16A8A"/>
    <w:rsid w:val="00A1703F"/>
    <w:rsid w:val="00A2215A"/>
    <w:rsid w:val="00A232E4"/>
    <w:rsid w:val="00A24099"/>
    <w:rsid w:val="00A24FDD"/>
    <w:rsid w:val="00A256DB"/>
    <w:rsid w:val="00A26D98"/>
    <w:rsid w:val="00A2705C"/>
    <w:rsid w:val="00A275C7"/>
    <w:rsid w:val="00A27832"/>
    <w:rsid w:val="00A30BBD"/>
    <w:rsid w:val="00A312E0"/>
    <w:rsid w:val="00A31AAC"/>
    <w:rsid w:val="00A372E7"/>
    <w:rsid w:val="00A37BC6"/>
    <w:rsid w:val="00A42C6F"/>
    <w:rsid w:val="00A44C05"/>
    <w:rsid w:val="00A44EB8"/>
    <w:rsid w:val="00A45237"/>
    <w:rsid w:val="00A51C23"/>
    <w:rsid w:val="00A6010A"/>
    <w:rsid w:val="00A64D22"/>
    <w:rsid w:val="00A65458"/>
    <w:rsid w:val="00A6578F"/>
    <w:rsid w:val="00A662E1"/>
    <w:rsid w:val="00A679E7"/>
    <w:rsid w:val="00A67A8E"/>
    <w:rsid w:val="00A70B1F"/>
    <w:rsid w:val="00A70D83"/>
    <w:rsid w:val="00A7201A"/>
    <w:rsid w:val="00A721FB"/>
    <w:rsid w:val="00A728A4"/>
    <w:rsid w:val="00A72ADC"/>
    <w:rsid w:val="00A73104"/>
    <w:rsid w:val="00A735D7"/>
    <w:rsid w:val="00A73671"/>
    <w:rsid w:val="00A7439B"/>
    <w:rsid w:val="00A74D42"/>
    <w:rsid w:val="00A75840"/>
    <w:rsid w:val="00A75DAB"/>
    <w:rsid w:val="00A76FD2"/>
    <w:rsid w:val="00A805E3"/>
    <w:rsid w:val="00A820D5"/>
    <w:rsid w:val="00A85739"/>
    <w:rsid w:val="00A85BDE"/>
    <w:rsid w:val="00A86D31"/>
    <w:rsid w:val="00A91EFC"/>
    <w:rsid w:val="00A930A2"/>
    <w:rsid w:val="00A94D17"/>
    <w:rsid w:val="00A9547B"/>
    <w:rsid w:val="00A959D6"/>
    <w:rsid w:val="00A95F95"/>
    <w:rsid w:val="00A969DA"/>
    <w:rsid w:val="00A969F0"/>
    <w:rsid w:val="00A97DD4"/>
    <w:rsid w:val="00AA0FCE"/>
    <w:rsid w:val="00AA6EF6"/>
    <w:rsid w:val="00AA6F64"/>
    <w:rsid w:val="00AB0626"/>
    <w:rsid w:val="00AB07A0"/>
    <w:rsid w:val="00AB1B2D"/>
    <w:rsid w:val="00AB3BE3"/>
    <w:rsid w:val="00AB4BBD"/>
    <w:rsid w:val="00AB55F2"/>
    <w:rsid w:val="00AC13E5"/>
    <w:rsid w:val="00AC2316"/>
    <w:rsid w:val="00AC46B2"/>
    <w:rsid w:val="00AC51B9"/>
    <w:rsid w:val="00AC574D"/>
    <w:rsid w:val="00AC7272"/>
    <w:rsid w:val="00AD113F"/>
    <w:rsid w:val="00AD1F59"/>
    <w:rsid w:val="00AD28BB"/>
    <w:rsid w:val="00AD343C"/>
    <w:rsid w:val="00AD3F7D"/>
    <w:rsid w:val="00AD6CE5"/>
    <w:rsid w:val="00AD6F63"/>
    <w:rsid w:val="00AE0EF4"/>
    <w:rsid w:val="00AE2D1C"/>
    <w:rsid w:val="00AE33E4"/>
    <w:rsid w:val="00AE4F53"/>
    <w:rsid w:val="00AE652F"/>
    <w:rsid w:val="00AF1682"/>
    <w:rsid w:val="00AF4C75"/>
    <w:rsid w:val="00AF57E7"/>
    <w:rsid w:val="00AF680B"/>
    <w:rsid w:val="00B00A28"/>
    <w:rsid w:val="00B00B9C"/>
    <w:rsid w:val="00B01673"/>
    <w:rsid w:val="00B03B48"/>
    <w:rsid w:val="00B06E71"/>
    <w:rsid w:val="00B07C04"/>
    <w:rsid w:val="00B111F8"/>
    <w:rsid w:val="00B12287"/>
    <w:rsid w:val="00B14BC4"/>
    <w:rsid w:val="00B17E4C"/>
    <w:rsid w:val="00B200D1"/>
    <w:rsid w:val="00B20D78"/>
    <w:rsid w:val="00B21224"/>
    <w:rsid w:val="00B25051"/>
    <w:rsid w:val="00B2562E"/>
    <w:rsid w:val="00B30046"/>
    <w:rsid w:val="00B3475B"/>
    <w:rsid w:val="00B35A71"/>
    <w:rsid w:val="00B37125"/>
    <w:rsid w:val="00B46823"/>
    <w:rsid w:val="00B5481A"/>
    <w:rsid w:val="00B5681F"/>
    <w:rsid w:val="00B57955"/>
    <w:rsid w:val="00B57B8B"/>
    <w:rsid w:val="00B604A0"/>
    <w:rsid w:val="00B60676"/>
    <w:rsid w:val="00B61F92"/>
    <w:rsid w:val="00B63EAA"/>
    <w:rsid w:val="00B64205"/>
    <w:rsid w:val="00B703B3"/>
    <w:rsid w:val="00B70CDB"/>
    <w:rsid w:val="00B72C0D"/>
    <w:rsid w:val="00B72E1A"/>
    <w:rsid w:val="00B73266"/>
    <w:rsid w:val="00B74FD8"/>
    <w:rsid w:val="00B76BE2"/>
    <w:rsid w:val="00B808A2"/>
    <w:rsid w:val="00B80C72"/>
    <w:rsid w:val="00B810CD"/>
    <w:rsid w:val="00B82F49"/>
    <w:rsid w:val="00B839AE"/>
    <w:rsid w:val="00B902CE"/>
    <w:rsid w:val="00B904EB"/>
    <w:rsid w:val="00B915E6"/>
    <w:rsid w:val="00B92BFB"/>
    <w:rsid w:val="00B93476"/>
    <w:rsid w:val="00B93CEF"/>
    <w:rsid w:val="00B9420A"/>
    <w:rsid w:val="00B9681B"/>
    <w:rsid w:val="00B9799E"/>
    <w:rsid w:val="00BA281A"/>
    <w:rsid w:val="00BA3BF3"/>
    <w:rsid w:val="00BA4106"/>
    <w:rsid w:val="00BA45C7"/>
    <w:rsid w:val="00BA4632"/>
    <w:rsid w:val="00BA7A63"/>
    <w:rsid w:val="00BB44DB"/>
    <w:rsid w:val="00BB7691"/>
    <w:rsid w:val="00BB79EA"/>
    <w:rsid w:val="00BC0339"/>
    <w:rsid w:val="00BC15C1"/>
    <w:rsid w:val="00BC197F"/>
    <w:rsid w:val="00BC369C"/>
    <w:rsid w:val="00BC3BF8"/>
    <w:rsid w:val="00BC563D"/>
    <w:rsid w:val="00BC5E3C"/>
    <w:rsid w:val="00BC6089"/>
    <w:rsid w:val="00BC6D48"/>
    <w:rsid w:val="00BD1153"/>
    <w:rsid w:val="00BD202C"/>
    <w:rsid w:val="00BD6856"/>
    <w:rsid w:val="00BE31E4"/>
    <w:rsid w:val="00BE3346"/>
    <w:rsid w:val="00BE3397"/>
    <w:rsid w:val="00BF1C78"/>
    <w:rsid w:val="00BF2094"/>
    <w:rsid w:val="00BF3AAC"/>
    <w:rsid w:val="00BF3B09"/>
    <w:rsid w:val="00BF487E"/>
    <w:rsid w:val="00BF489C"/>
    <w:rsid w:val="00BF545F"/>
    <w:rsid w:val="00BF5562"/>
    <w:rsid w:val="00BF6E0A"/>
    <w:rsid w:val="00BF7FC9"/>
    <w:rsid w:val="00C02107"/>
    <w:rsid w:val="00C02372"/>
    <w:rsid w:val="00C04214"/>
    <w:rsid w:val="00C07672"/>
    <w:rsid w:val="00C114F0"/>
    <w:rsid w:val="00C1214C"/>
    <w:rsid w:val="00C140D0"/>
    <w:rsid w:val="00C145E2"/>
    <w:rsid w:val="00C15E3B"/>
    <w:rsid w:val="00C17DC3"/>
    <w:rsid w:val="00C20A91"/>
    <w:rsid w:val="00C23420"/>
    <w:rsid w:val="00C23D59"/>
    <w:rsid w:val="00C2445A"/>
    <w:rsid w:val="00C3017C"/>
    <w:rsid w:val="00C30741"/>
    <w:rsid w:val="00C318E8"/>
    <w:rsid w:val="00C3385F"/>
    <w:rsid w:val="00C36234"/>
    <w:rsid w:val="00C366EA"/>
    <w:rsid w:val="00C36A4C"/>
    <w:rsid w:val="00C417D8"/>
    <w:rsid w:val="00C41B1E"/>
    <w:rsid w:val="00C44111"/>
    <w:rsid w:val="00C465CD"/>
    <w:rsid w:val="00C46C1F"/>
    <w:rsid w:val="00C505B9"/>
    <w:rsid w:val="00C507C8"/>
    <w:rsid w:val="00C51449"/>
    <w:rsid w:val="00C53CD6"/>
    <w:rsid w:val="00C54077"/>
    <w:rsid w:val="00C55CF2"/>
    <w:rsid w:val="00C57B50"/>
    <w:rsid w:val="00C6329A"/>
    <w:rsid w:val="00C64873"/>
    <w:rsid w:val="00C64AB6"/>
    <w:rsid w:val="00C67084"/>
    <w:rsid w:val="00C70E1A"/>
    <w:rsid w:val="00C72163"/>
    <w:rsid w:val="00C72513"/>
    <w:rsid w:val="00C738C8"/>
    <w:rsid w:val="00C73D41"/>
    <w:rsid w:val="00C73DC5"/>
    <w:rsid w:val="00C75F0D"/>
    <w:rsid w:val="00C77319"/>
    <w:rsid w:val="00C812AB"/>
    <w:rsid w:val="00C81FB6"/>
    <w:rsid w:val="00C8319D"/>
    <w:rsid w:val="00C8329C"/>
    <w:rsid w:val="00C845AE"/>
    <w:rsid w:val="00C85194"/>
    <w:rsid w:val="00C851C1"/>
    <w:rsid w:val="00C857B0"/>
    <w:rsid w:val="00C867A2"/>
    <w:rsid w:val="00C939F0"/>
    <w:rsid w:val="00C952D1"/>
    <w:rsid w:val="00C97135"/>
    <w:rsid w:val="00C97190"/>
    <w:rsid w:val="00CB20C6"/>
    <w:rsid w:val="00CB4FB5"/>
    <w:rsid w:val="00CB54B8"/>
    <w:rsid w:val="00CB6017"/>
    <w:rsid w:val="00CB6559"/>
    <w:rsid w:val="00CB6854"/>
    <w:rsid w:val="00CB737C"/>
    <w:rsid w:val="00CB76D9"/>
    <w:rsid w:val="00CC271C"/>
    <w:rsid w:val="00CC31B9"/>
    <w:rsid w:val="00CC502D"/>
    <w:rsid w:val="00CC5DA2"/>
    <w:rsid w:val="00CC606E"/>
    <w:rsid w:val="00CD0470"/>
    <w:rsid w:val="00CD0521"/>
    <w:rsid w:val="00CD1128"/>
    <w:rsid w:val="00CD202C"/>
    <w:rsid w:val="00CD2843"/>
    <w:rsid w:val="00CD331A"/>
    <w:rsid w:val="00CD4DFD"/>
    <w:rsid w:val="00CE038E"/>
    <w:rsid w:val="00CE1D30"/>
    <w:rsid w:val="00CE1D3C"/>
    <w:rsid w:val="00CE3DBC"/>
    <w:rsid w:val="00CE680A"/>
    <w:rsid w:val="00CF04E8"/>
    <w:rsid w:val="00CF22F1"/>
    <w:rsid w:val="00CF257E"/>
    <w:rsid w:val="00CF2885"/>
    <w:rsid w:val="00CF57E0"/>
    <w:rsid w:val="00CF7666"/>
    <w:rsid w:val="00D01229"/>
    <w:rsid w:val="00D0190D"/>
    <w:rsid w:val="00D02184"/>
    <w:rsid w:val="00D03A73"/>
    <w:rsid w:val="00D04F04"/>
    <w:rsid w:val="00D04F3F"/>
    <w:rsid w:val="00D0533B"/>
    <w:rsid w:val="00D13289"/>
    <w:rsid w:val="00D1489F"/>
    <w:rsid w:val="00D17176"/>
    <w:rsid w:val="00D202F8"/>
    <w:rsid w:val="00D20DC7"/>
    <w:rsid w:val="00D21020"/>
    <w:rsid w:val="00D22B0C"/>
    <w:rsid w:val="00D2454A"/>
    <w:rsid w:val="00D264F6"/>
    <w:rsid w:val="00D2707D"/>
    <w:rsid w:val="00D31FD5"/>
    <w:rsid w:val="00D332F7"/>
    <w:rsid w:val="00D35504"/>
    <w:rsid w:val="00D40729"/>
    <w:rsid w:val="00D42CE6"/>
    <w:rsid w:val="00D42D59"/>
    <w:rsid w:val="00D43E70"/>
    <w:rsid w:val="00D466FC"/>
    <w:rsid w:val="00D46CFD"/>
    <w:rsid w:val="00D51EC8"/>
    <w:rsid w:val="00D5212A"/>
    <w:rsid w:val="00D53FBC"/>
    <w:rsid w:val="00D55C09"/>
    <w:rsid w:val="00D57627"/>
    <w:rsid w:val="00D61945"/>
    <w:rsid w:val="00D63A93"/>
    <w:rsid w:val="00D63D17"/>
    <w:rsid w:val="00D72AEC"/>
    <w:rsid w:val="00D74FE3"/>
    <w:rsid w:val="00D757FE"/>
    <w:rsid w:val="00D75BC5"/>
    <w:rsid w:val="00D76F56"/>
    <w:rsid w:val="00D810AA"/>
    <w:rsid w:val="00D81611"/>
    <w:rsid w:val="00D847F0"/>
    <w:rsid w:val="00D84ED0"/>
    <w:rsid w:val="00D90218"/>
    <w:rsid w:val="00D918EF"/>
    <w:rsid w:val="00D926EF"/>
    <w:rsid w:val="00D92C99"/>
    <w:rsid w:val="00D94941"/>
    <w:rsid w:val="00D95097"/>
    <w:rsid w:val="00D95B39"/>
    <w:rsid w:val="00D964EC"/>
    <w:rsid w:val="00DA0B21"/>
    <w:rsid w:val="00DA32BD"/>
    <w:rsid w:val="00DA5D3E"/>
    <w:rsid w:val="00DB086B"/>
    <w:rsid w:val="00DB1CA7"/>
    <w:rsid w:val="00DB335A"/>
    <w:rsid w:val="00DB550A"/>
    <w:rsid w:val="00DC1720"/>
    <w:rsid w:val="00DD0833"/>
    <w:rsid w:val="00DD3900"/>
    <w:rsid w:val="00DE2574"/>
    <w:rsid w:val="00DE42AF"/>
    <w:rsid w:val="00DE43B7"/>
    <w:rsid w:val="00DE4A22"/>
    <w:rsid w:val="00DE69B0"/>
    <w:rsid w:val="00DE74E1"/>
    <w:rsid w:val="00DF0933"/>
    <w:rsid w:val="00DF5506"/>
    <w:rsid w:val="00DF6F08"/>
    <w:rsid w:val="00E00070"/>
    <w:rsid w:val="00E002FA"/>
    <w:rsid w:val="00E01CE1"/>
    <w:rsid w:val="00E01DFD"/>
    <w:rsid w:val="00E03A24"/>
    <w:rsid w:val="00E0615C"/>
    <w:rsid w:val="00E077FB"/>
    <w:rsid w:val="00E117EF"/>
    <w:rsid w:val="00E13B87"/>
    <w:rsid w:val="00E14385"/>
    <w:rsid w:val="00E152F8"/>
    <w:rsid w:val="00E1656F"/>
    <w:rsid w:val="00E20697"/>
    <w:rsid w:val="00E270B9"/>
    <w:rsid w:val="00E271A3"/>
    <w:rsid w:val="00E27A9F"/>
    <w:rsid w:val="00E306B0"/>
    <w:rsid w:val="00E30844"/>
    <w:rsid w:val="00E337B3"/>
    <w:rsid w:val="00E34859"/>
    <w:rsid w:val="00E34C36"/>
    <w:rsid w:val="00E35986"/>
    <w:rsid w:val="00E36C20"/>
    <w:rsid w:val="00E410DF"/>
    <w:rsid w:val="00E43841"/>
    <w:rsid w:val="00E47103"/>
    <w:rsid w:val="00E51C05"/>
    <w:rsid w:val="00E55AD3"/>
    <w:rsid w:val="00E56282"/>
    <w:rsid w:val="00E62CF8"/>
    <w:rsid w:val="00E64AD0"/>
    <w:rsid w:val="00E67953"/>
    <w:rsid w:val="00E70452"/>
    <w:rsid w:val="00E70D11"/>
    <w:rsid w:val="00E71507"/>
    <w:rsid w:val="00E720CD"/>
    <w:rsid w:val="00E72EB5"/>
    <w:rsid w:val="00E7301D"/>
    <w:rsid w:val="00E73CF5"/>
    <w:rsid w:val="00E74D2A"/>
    <w:rsid w:val="00E819DB"/>
    <w:rsid w:val="00E81BC5"/>
    <w:rsid w:val="00E8274C"/>
    <w:rsid w:val="00E8356F"/>
    <w:rsid w:val="00E86791"/>
    <w:rsid w:val="00E875B3"/>
    <w:rsid w:val="00E900F5"/>
    <w:rsid w:val="00E90529"/>
    <w:rsid w:val="00E90D7C"/>
    <w:rsid w:val="00E91002"/>
    <w:rsid w:val="00EA0689"/>
    <w:rsid w:val="00EA222A"/>
    <w:rsid w:val="00EA2C08"/>
    <w:rsid w:val="00EA2EF2"/>
    <w:rsid w:val="00EA3328"/>
    <w:rsid w:val="00EA5BB8"/>
    <w:rsid w:val="00EA651E"/>
    <w:rsid w:val="00EA7B2E"/>
    <w:rsid w:val="00EB0153"/>
    <w:rsid w:val="00EB17FA"/>
    <w:rsid w:val="00EB1B06"/>
    <w:rsid w:val="00EB721D"/>
    <w:rsid w:val="00EC49EB"/>
    <w:rsid w:val="00EC5B5F"/>
    <w:rsid w:val="00EC70A2"/>
    <w:rsid w:val="00ED1472"/>
    <w:rsid w:val="00ED21B8"/>
    <w:rsid w:val="00ED25F0"/>
    <w:rsid w:val="00ED408F"/>
    <w:rsid w:val="00ED6BD2"/>
    <w:rsid w:val="00EE06AA"/>
    <w:rsid w:val="00EE1BBB"/>
    <w:rsid w:val="00EE35BE"/>
    <w:rsid w:val="00EE363B"/>
    <w:rsid w:val="00EE691A"/>
    <w:rsid w:val="00EE7D3C"/>
    <w:rsid w:val="00EF0009"/>
    <w:rsid w:val="00EF0665"/>
    <w:rsid w:val="00EF42F9"/>
    <w:rsid w:val="00EF4459"/>
    <w:rsid w:val="00EF4F68"/>
    <w:rsid w:val="00EF543E"/>
    <w:rsid w:val="00EF6201"/>
    <w:rsid w:val="00EF62A5"/>
    <w:rsid w:val="00F0046A"/>
    <w:rsid w:val="00F00A93"/>
    <w:rsid w:val="00F01C64"/>
    <w:rsid w:val="00F01E8C"/>
    <w:rsid w:val="00F01F0B"/>
    <w:rsid w:val="00F024B0"/>
    <w:rsid w:val="00F029BD"/>
    <w:rsid w:val="00F05389"/>
    <w:rsid w:val="00F059D4"/>
    <w:rsid w:val="00F06B1C"/>
    <w:rsid w:val="00F11C2D"/>
    <w:rsid w:val="00F12354"/>
    <w:rsid w:val="00F137CE"/>
    <w:rsid w:val="00F1577E"/>
    <w:rsid w:val="00F16688"/>
    <w:rsid w:val="00F1793B"/>
    <w:rsid w:val="00F21116"/>
    <w:rsid w:val="00F222D9"/>
    <w:rsid w:val="00F23F69"/>
    <w:rsid w:val="00F322EF"/>
    <w:rsid w:val="00F3339F"/>
    <w:rsid w:val="00F339A7"/>
    <w:rsid w:val="00F34144"/>
    <w:rsid w:val="00F359D2"/>
    <w:rsid w:val="00F35C13"/>
    <w:rsid w:val="00F36C9F"/>
    <w:rsid w:val="00F37E3C"/>
    <w:rsid w:val="00F37FE7"/>
    <w:rsid w:val="00F404E2"/>
    <w:rsid w:val="00F4338E"/>
    <w:rsid w:val="00F44C35"/>
    <w:rsid w:val="00F45C24"/>
    <w:rsid w:val="00F478FE"/>
    <w:rsid w:val="00F47AF8"/>
    <w:rsid w:val="00F5113B"/>
    <w:rsid w:val="00F51312"/>
    <w:rsid w:val="00F533A6"/>
    <w:rsid w:val="00F5468C"/>
    <w:rsid w:val="00F57DD2"/>
    <w:rsid w:val="00F6053B"/>
    <w:rsid w:val="00F60D2C"/>
    <w:rsid w:val="00F62D96"/>
    <w:rsid w:val="00F64ADF"/>
    <w:rsid w:val="00F656B1"/>
    <w:rsid w:val="00F721CC"/>
    <w:rsid w:val="00F72F92"/>
    <w:rsid w:val="00F756C2"/>
    <w:rsid w:val="00F81A1C"/>
    <w:rsid w:val="00F835FD"/>
    <w:rsid w:val="00F85B71"/>
    <w:rsid w:val="00F85E7C"/>
    <w:rsid w:val="00F87927"/>
    <w:rsid w:val="00F928BE"/>
    <w:rsid w:val="00F933ED"/>
    <w:rsid w:val="00F96C83"/>
    <w:rsid w:val="00FA38B9"/>
    <w:rsid w:val="00FA532C"/>
    <w:rsid w:val="00FA59AF"/>
    <w:rsid w:val="00FB3162"/>
    <w:rsid w:val="00FB5B12"/>
    <w:rsid w:val="00FB6343"/>
    <w:rsid w:val="00FC0646"/>
    <w:rsid w:val="00FC0C46"/>
    <w:rsid w:val="00FC1219"/>
    <w:rsid w:val="00FC2EB5"/>
    <w:rsid w:val="00FC2FD7"/>
    <w:rsid w:val="00FC3356"/>
    <w:rsid w:val="00FC395F"/>
    <w:rsid w:val="00FC3A96"/>
    <w:rsid w:val="00FC57AE"/>
    <w:rsid w:val="00FC5C0E"/>
    <w:rsid w:val="00FC7D7A"/>
    <w:rsid w:val="00FD2D4C"/>
    <w:rsid w:val="00FD4C61"/>
    <w:rsid w:val="00FE26BD"/>
    <w:rsid w:val="00FE2B86"/>
    <w:rsid w:val="00FE4BCB"/>
    <w:rsid w:val="00FE50BB"/>
    <w:rsid w:val="00FE5F1E"/>
    <w:rsid w:val="00FE6052"/>
    <w:rsid w:val="00FF2A80"/>
    <w:rsid w:val="00FF4F15"/>
    <w:rsid w:val="00FF6199"/>
    <w:rsid w:val="00FF6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B16ACA"/>
  <w15:chartTrackingRefBased/>
  <w15:docId w15:val="{59F574C2-21DF-497D-B256-272292F78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Verdana"/>
        <w:lang w:val="de-AT" w:eastAsia="de-AT" w:bidi="ar-SA"/>
      </w:rPr>
    </w:rPrDefault>
    <w:pPrDefault>
      <w:pPr>
        <w:spacing w:line="280" w:lineRule="atLeast"/>
      </w:pPr>
    </w:pPrDefault>
  </w:docDefaults>
  <w:latentStyles w:defLockedState="0" w:defUIPriority="0" w:defSemiHidden="0" w:defUnhideWhenUsed="0" w:defQFormat="0" w:count="371">
    <w:lsdException w:name="Normal"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uiPriority="39"/>
    <w:lsdException w:name="toc 3" w:semiHidden="1" w:uiPriority="39"/>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uiPriority="99" w:qFormat="1"/>
    <w:lsdException w:name="annotation text" w:semiHidden="1" w:uiPriority="99"/>
    <w:lsdException w:name="header" w:semiHidden="1" w:uiPriority="99"/>
    <w:lsdException w:name="footer" w:semiHidden="1" w:uiPriority="99"/>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qFormat="1"/>
    <w:lsdException w:name="annotation reference" w:semiHidden="1"/>
    <w:lsdException w:name="line number" w:semiHidden="1"/>
    <w:lsdException w:name="page number" w:semiHidden="1"/>
    <w:lsdException w:name="endnote reference" w:semiHidden="1" w:uiPriority="99"/>
    <w:lsdException w:name="endnote text" w:semiHidden="1" w:uiPriority="99"/>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uiPriority="99"/>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unhideWhenUsed="1"/>
    <w:lsdException w:name="HTML Keyboard" w:semiHidden="1" w:unhideWhenUsed="1"/>
    <w:lsdException w:name="HTML Preformatted" w:semiHidden="1"/>
    <w:lsdException w:name="HTML Sample" w:semiHidden="1"/>
    <w:lsdException w:name="HTML Typewriter" w:semiHidden="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semiHidden="1"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nhideWhenUsed="1"/>
    <w:lsdException w:name="TOC Heading" w:semiHidden="1" w:uiPriority="39" w:unhideWhenUsed="1" w:qFormat="1"/>
  </w:latentStyles>
  <w:style w:type="paragraph" w:default="1" w:styleId="Normal">
    <w:name w:val="Normal"/>
    <w:qFormat/>
    <w:rsid w:val="00C1214C"/>
    <w:pPr>
      <w:spacing w:line="240" w:lineRule="auto"/>
    </w:pPr>
    <w:rPr>
      <w:rFonts w:ascii="Times New Roman" w:eastAsia="Times New Roman" w:hAnsi="Times New Roman" w:cs="Times New Roman"/>
      <w:sz w:val="24"/>
      <w:szCs w:val="24"/>
      <w:lang w:val="bg-BG" w:eastAsia="bg-BG"/>
    </w:rPr>
  </w:style>
  <w:style w:type="paragraph" w:styleId="Heading1">
    <w:name w:val="heading 1"/>
    <w:basedOn w:val="Normal"/>
    <w:next w:val="Normal"/>
    <w:link w:val="Heading1Char"/>
    <w:uiPriority w:val="9"/>
    <w:qFormat/>
    <w:rsid w:val="003F1496"/>
    <w:pPr>
      <w:keepLines/>
      <w:pBdr>
        <w:top w:val="single" w:sz="24" w:space="0" w:color="5B9BD5"/>
        <w:left w:val="single" w:sz="24" w:space="0" w:color="5B9BD5"/>
        <w:bottom w:val="single" w:sz="24" w:space="0" w:color="5B9BD5"/>
        <w:right w:val="single" w:sz="24" w:space="0" w:color="5B9BD5"/>
      </w:pBdr>
      <w:shd w:val="clear" w:color="auto" w:fill="5B9BD5"/>
      <w:spacing w:before="120" w:line="276" w:lineRule="auto"/>
      <w:jc w:val="both"/>
      <w:outlineLvl w:val="0"/>
    </w:pPr>
    <w:rPr>
      <w:rFonts w:ascii="Verdana" w:hAnsi="Verdana"/>
      <w:caps/>
      <w:color w:val="FFFFFF"/>
      <w:spacing w:val="15"/>
      <w:sz w:val="22"/>
      <w:szCs w:val="22"/>
    </w:rPr>
  </w:style>
  <w:style w:type="paragraph" w:styleId="Heading2">
    <w:name w:val="heading 2"/>
    <w:basedOn w:val="Normal"/>
    <w:next w:val="Normal"/>
    <w:link w:val="Heading2Char"/>
    <w:uiPriority w:val="9"/>
    <w:unhideWhenUsed/>
    <w:qFormat/>
    <w:rsid w:val="003F1496"/>
    <w:pPr>
      <w:keepLines/>
      <w:numPr>
        <w:numId w:val="34"/>
      </w:numPr>
      <w:shd w:val="clear" w:color="auto" w:fill="C5E0B3"/>
      <w:spacing w:before="120" w:line="276" w:lineRule="auto"/>
      <w:jc w:val="both"/>
      <w:outlineLvl w:val="1"/>
    </w:pPr>
    <w:rPr>
      <w:rFonts w:ascii="Verdana" w:hAnsi="Verdana"/>
      <w:b/>
      <w:smallCaps/>
      <w:spacing w:val="15"/>
      <w:sz w:val="20"/>
      <w:szCs w:val="20"/>
    </w:rPr>
  </w:style>
  <w:style w:type="paragraph" w:styleId="Heading3">
    <w:name w:val="heading 3"/>
    <w:basedOn w:val="Normal"/>
    <w:next w:val="Normal"/>
    <w:link w:val="Heading3Char"/>
    <w:uiPriority w:val="9"/>
    <w:unhideWhenUsed/>
    <w:qFormat/>
    <w:rsid w:val="003F1496"/>
    <w:pPr>
      <w:keepLines/>
      <w:pBdr>
        <w:top w:val="single" w:sz="6" w:space="2" w:color="538135"/>
      </w:pBdr>
      <w:spacing w:before="300" w:line="276" w:lineRule="auto"/>
      <w:jc w:val="both"/>
      <w:outlineLvl w:val="2"/>
    </w:pPr>
    <w:rPr>
      <w:rFonts w:ascii="Verdana" w:hAnsi="Verdana"/>
      <w:caps/>
      <w:color w:val="538135"/>
      <w:spacing w:val="15"/>
      <w:sz w:val="20"/>
      <w:szCs w:val="20"/>
    </w:rPr>
  </w:style>
  <w:style w:type="paragraph" w:styleId="Heading4">
    <w:name w:val="heading 4"/>
    <w:basedOn w:val="Normal"/>
    <w:next w:val="Normal"/>
    <w:link w:val="Heading4Char"/>
    <w:uiPriority w:val="9"/>
    <w:semiHidden/>
    <w:unhideWhenUsed/>
    <w:qFormat/>
    <w:rsid w:val="003F1496"/>
    <w:pPr>
      <w:keepLines/>
      <w:pBdr>
        <w:top w:val="dotted" w:sz="6" w:space="2" w:color="5B9BD5"/>
      </w:pBdr>
      <w:spacing w:before="200" w:line="276" w:lineRule="auto"/>
      <w:jc w:val="both"/>
      <w:outlineLvl w:val="3"/>
    </w:pPr>
    <w:rPr>
      <w:rFonts w:ascii="Verdana" w:hAnsi="Verdana"/>
      <w:caps/>
      <w:color w:val="2E74B5"/>
      <w:spacing w:val="10"/>
      <w:sz w:val="20"/>
      <w:szCs w:val="20"/>
    </w:rPr>
  </w:style>
  <w:style w:type="paragraph" w:styleId="Heading5">
    <w:name w:val="heading 5"/>
    <w:basedOn w:val="Normal"/>
    <w:next w:val="Normal"/>
    <w:link w:val="Heading5Char"/>
    <w:uiPriority w:val="9"/>
    <w:semiHidden/>
    <w:unhideWhenUsed/>
    <w:qFormat/>
    <w:rsid w:val="003F1496"/>
    <w:pPr>
      <w:pBdr>
        <w:bottom w:val="single" w:sz="6" w:space="1" w:color="5B9BD5"/>
      </w:pBdr>
      <w:spacing w:before="200"/>
      <w:outlineLvl w:val="4"/>
    </w:pPr>
    <w:rPr>
      <w:caps/>
      <w:color w:val="2E74B5"/>
      <w:spacing w:val="10"/>
    </w:rPr>
  </w:style>
  <w:style w:type="paragraph" w:styleId="Heading6">
    <w:name w:val="heading 6"/>
    <w:basedOn w:val="Normal"/>
    <w:next w:val="Normal"/>
    <w:link w:val="Heading6Char"/>
    <w:uiPriority w:val="9"/>
    <w:semiHidden/>
    <w:unhideWhenUsed/>
    <w:qFormat/>
    <w:rsid w:val="003F1496"/>
    <w:pPr>
      <w:pBdr>
        <w:bottom w:val="dotted" w:sz="6" w:space="1" w:color="5B9BD5"/>
      </w:pBdr>
      <w:spacing w:before="200"/>
      <w:outlineLvl w:val="5"/>
    </w:pPr>
    <w:rPr>
      <w:caps/>
      <w:color w:val="2E74B5"/>
      <w:spacing w:val="10"/>
    </w:rPr>
  </w:style>
  <w:style w:type="paragraph" w:styleId="Heading7">
    <w:name w:val="heading 7"/>
    <w:basedOn w:val="Normal"/>
    <w:next w:val="Normal"/>
    <w:link w:val="Heading7Char"/>
    <w:uiPriority w:val="9"/>
    <w:semiHidden/>
    <w:unhideWhenUsed/>
    <w:qFormat/>
    <w:rsid w:val="003F1496"/>
    <w:pPr>
      <w:spacing w:before="200"/>
      <w:outlineLvl w:val="6"/>
    </w:pPr>
    <w:rPr>
      <w:caps/>
      <w:color w:val="2E74B5"/>
      <w:spacing w:val="10"/>
    </w:rPr>
  </w:style>
  <w:style w:type="paragraph" w:styleId="Heading8">
    <w:name w:val="heading 8"/>
    <w:basedOn w:val="Normal"/>
    <w:next w:val="Normal"/>
    <w:link w:val="Heading8Char"/>
    <w:uiPriority w:val="9"/>
    <w:semiHidden/>
    <w:unhideWhenUsed/>
    <w:qFormat/>
    <w:rsid w:val="003F1496"/>
    <w:pPr>
      <w:spacing w:before="200"/>
      <w:outlineLvl w:val="7"/>
    </w:pPr>
    <w:rPr>
      <w:caps/>
      <w:spacing w:val="10"/>
      <w:sz w:val="18"/>
      <w:szCs w:val="18"/>
    </w:rPr>
  </w:style>
  <w:style w:type="paragraph" w:styleId="Heading9">
    <w:name w:val="heading 9"/>
    <w:basedOn w:val="Normal"/>
    <w:next w:val="Normal"/>
    <w:link w:val="Heading9Char"/>
    <w:uiPriority w:val="9"/>
    <w:semiHidden/>
    <w:unhideWhenUsed/>
    <w:qFormat/>
    <w:rsid w:val="003F1496"/>
    <w:pPr>
      <w:spacing w:before="20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zero">
    <w:name w:val="S_zero"/>
    <w:hidden/>
    <w:uiPriority w:val="1"/>
  </w:style>
  <w:style w:type="paragraph" w:customStyle="1" w:styleId="SheadingI">
    <w:name w:val="S_heading I."/>
    <w:basedOn w:val="Stext"/>
    <w:next w:val="Sheading1"/>
    <w:qFormat/>
    <w:pPr>
      <w:keepNext/>
      <w:keepLines/>
      <w:numPr>
        <w:numId w:val="1"/>
      </w:numPr>
      <w:outlineLvl w:val="0"/>
    </w:pPr>
    <w:rPr>
      <w:b/>
    </w:rPr>
  </w:style>
  <w:style w:type="paragraph" w:customStyle="1" w:styleId="Sheading1">
    <w:name w:val="S_heading 1"/>
    <w:basedOn w:val="Stext1"/>
    <w:next w:val="Stext1"/>
    <w:uiPriority w:val="1"/>
    <w:qFormat/>
    <w:pPr>
      <w:keepNext/>
      <w:keepLines/>
      <w:numPr>
        <w:ilvl w:val="1"/>
        <w:numId w:val="1"/>
      </w:numPr>
      <w:outlineLvl w:val="0"/>
    </w:pPr>
    <w:rPr>
      <w:b/>
    </w:rPr>
  </w:style>
  <w:style w:type="paragraph" w:customStyle="1" w:styleId="Sheading2">
    <w:name w:val="S_heading 2"/>
    <w:basedOn w:val="Stext2"/>
    <w:next w:val="Stext2"/>
    <w:uiPriority w:val="1"/>
    <w:qFormat/>
    <w:pPr>
      <w:keepNext/>
      <w:keepLines/>
      <w:numPr>
        <w:ilvl w:val="2"/>
        <w:numId w:val="1"/>
      </w:numPr>
      <w:outlineLvl w:val="1"/>
    </w:pPr>
  </w:style>
  <w:style w:type="paragraph" w:customStyle="1" w:styleId="Sheading3">
    <w:name w:val="S_heading 3"/>
    <w:basedOn w:val="Stext3"/>
    <w:next w:val="Stext3"/>
    <w:uiPriority w:val="1"/>
    <w:qFormat/>
    <w:pPr>
      <w:keepNext/>
      <w:keepLines/>
      <w:numPr>
        <w:ilvl w:val="3"/>
        <w:numId w:val="1"/>
      </w:numPr>
      <w:outlineLvl w:val="2"/>
    </w:pPr>
  </w:style>
  <w:style w:type="paragraph" w:customStyle="1" w:styleId="Sheading4">
    <w:name w:val="S_heading 4"/>
    <w:basedOn w:val="Stext4"/>
    <w:next w:val="Stext4"/>
    <w:uiPriority w:val="1"/>
    <w:qFormat/>
    <w:pPr>
      <w:keepNext/>
      <w:keepLines/>
      <w:numPr>
        <w:ilvl w:val="4"/>
        <w:numId w:val="1"/>
      </w:numPr>
      <w:outlineLvl w:val="3"/>
    </w:pPr>
  </w:style>
  <w:style w:type="paragraph" w:customStyle="1" w:styleId="Sheading5">
    <w:name w:val="S_heading 5"/>
    <w:basedOn w:val="Stext5"/>
    <w:next w:val="Stext5"/>
    <w:uiPriority w:val="1"/>
    <w:qFormat/>
    <w:pPr>
      <w:keepNext/>
      <w:keepLines/>
      <w:numPr>
        <w:ilvl w:val="5"/>
        <w:numId w:val="1"/>
      </w:numPr>
      <w:outlineLvl w:val="4"/>
    </w:pPr>
  </w:style>
  <w:style w:type="paragraph" w:customStyle="1" w:styleId="SheadingIarb">
    <w:name w:val="S_heading I._arb"/>
    <w:basedOn w:val="Stext"/>
    <w:next w:val="Sheading1arb"/>
    <w:uiPriority w:val="8"/>
    <w:semiHidden/>
    <w:unhideWhenUsed/>
    <w:qFormat/>
    <w:pPr>
      <w:keepNext/>
      <w:keepLines/>
      <w:numPr>
        <w:numId w:val="6"/>
      </w:numPr>
      <w:outlineLvl w:val="0"/>
    </w:pPr>
    <w:rPr>
      <w:b/>
    </w:rPr>
  </w:style>
  <w:style w:type="paragraph" w:customStyle="1" w:styleId="Sheading1arb">
    <w:name w:val="S_heading 1_arb"/>
    <w:basedOn w:val="Stext1"/>
    <w:next w:val="Stext1arb"/>
    <w:uiPriority w:val="9"/>
    <w:semiHidden/>
    <w:unhideWhenUsed/>
    <w:qFormat/>
    <w:pPr>
      <w:keepNext/>
      <w:keepLines/>
      <w:numPr>
        <w:ilvl w:val="1"/>
        <w:numId w:val="6"/>
      </w:numPr>
      <w:outlineLvl w:val="0"/>
    </w:pPr>
    <w:rPr>
      <w:b/>
    </w:rPr>
  </w:style>
  <w:style w:type="paragraph" w:customStyle="1" w:styleId="Sheading2arb">
    <w:name w:val="S_heading 2_arb"/>
    <w:basedOn w:val="Stext2"/>
    <w:next w:val="Stext2arb"/>
    <w:uiPriority w:val="9"/>
    <w:semiHidden/>
    <w:unhideWhenUsed/>
    <w:qFormat/>
    <w:pPr>
      <w:keepNext/>
      <w:keepLines/>
      <w:numPr>
        <w:ilvl w:val="2"/>
        <w:numId w:val="6"/>
      </w:numPr>
      <w:outlineLvl w:val="1"/>
    </w:pPr>
    <w:rPr>
      <w:b/>
    </w:rPr>
  </w:style>
  <w:style w:type="paragraph" w:customStyle="1" w:styleId="Sheading3arb">
    <w:name w:val="S_heading 3_arb"/>
    <w:basedOn w:val="Stext3"/>
    <w:next w:val="Stext3arb"/>
    <w:uiPriority w:val="9"/>
    <w:semiHidden/>
    <w:unhideWhenUsed/>
    <w:qFormat/>
    <w:pPr>
      <w:keepNext/>
      <w:keepLines/>
      <w:numPr>
        <w:ilvl w:val="3"/>
        <w:numId w:val="6"/>
      </w:numPr>
      <w:outlineLvl w:val="2"/>
    </w:pPr>
    <w:rPr>
      <w:b/>
    </w:rPr>
  </w:style>
  <w:style w:type="paragraph" w:customStyle="1" w:styleId="Sheading4arb">
    <w:name w:val="S_heading 4_arb"/>
    <w:basedOn w:val="Stext4"/>
    <w:next w:val="Stext4arb"/>
    <w:uiPriority w:val="9"/>
    <w:semiHidden/>
    <w:unhideWhenUsed/>
    <w:qFormat/>
    <w:pPr>
      <w:keepNext/>
      <w:keepLines/>
      <w:numPr>
        <w:ilvl w:val="4"/>
        <w:numId w:val="6"/>
      </w:numPr>
      <w:outlineLvl w:val="3"/>
    </w:pPr>
  </w:style>
  <w:style w:type="paragraph" w:customStyle="1" w:styleId="Sheading5arb">
    <w:name w:val="S_heading 5_arb"/>
    <w:basedOn w:val="Stext5arb"/>
    <w:next w:val="Stext5"/>
    <w:uiPriority w:val="9"/>
    <w:semiHidden/>
    <w:unhideWhenUsed/>
    <w:qFormat/>
    <w:pPr>
      <w:keepNext/>
      <w:keepLines/>
      <w:numPr>
        <w:ilvl w:val="5"/>
        <w:numId w:val="6"/>
      </w:numPr>
      <w:tabs>
        <w:tab w:val="clear" w:pos="2269"/>
        <w:tab w:val="num" w:pos="360"/>
      </w:tabs>
      <w:ind w:left="2978" w:firstLine="0"/>
      <w:outlineLvl w:val="4"/>
    </w:pPr>
  </w:style>
  <w:style w:type="paragraph" w:customStyle="1" w:styleId="SheadingIL">
    <w:name w:val="S_heading I. L"/>
    <w:basedOn w:val="Stext"/>
    <w:next w:val="SheadingL1"/>
    <w:uiPriority w:val="2"/>
    <w:semiHidden/>
    <w:unhideWhenUsed/>
    <w:qFormat/>
    <w:pPr>
      <w:keepNext/>
      <w:keepLines/>
      <w:numPr>
        <w:numId w:val="3"/>
      </w:numPr>
      <w:outlineLvl w:val="0"/>
    </w:pPr>
    <w:rPr>
      <w:b/>
    </w:rPr>
  </w:style>
  <w:style w:type="paragraph" w:customStyle="1" w:styleId="SheadingL1">
    <w:name w:val="S_headingL1"/>
    <w:basedOn w:val="Stext1"/>
    <w:next w:val="Stext1"/>
    <w:uiPriority w:val="3"/>
    <w:semiHidden/>
    <w:unhideWhenUsed/>
    <w:qFormat/>
    <w:pPr>
      <w:keepNext/>
      <w:numPr>
        <w:ilvl w:val="1"/>
        <w:numId w:val="3"/>
      </w:numPr>
      <w:outlineLvl w:val="0"/>
    </w:pPr>
    <w:rPr>
      <w:b/>
    </w:rPr>
  </w:style>
  <w:style w:type="paragraph" w:customStyle="1" w:styleId="SheadingL2">
    <w:name w:val="S_headingL2"/>
    <w:basedOn w:val="Stext2"/>
    <w:next w:val="Stext2"/>
    <w:uiPriority w:val="3"/>
    <w:semiHidden/>
    <w:unhideWhenUsed/>
    <w:qFormat/>
    <w:pPr>
      <w:keepNext/>
      <w:numPr>
        <w:ilvl w:val="2"/>
        <w:numId w:val="3"/>
      </w:numPr>
      <w:outlineLvl w:val="1"/>
    </w:pPr>
  </w:style>
  <w:style w:type="paragraph" w:customStyle="1" w:styleId="SheadingL3">
    <w:name w:val="S_headingL3"/>
    <w:basedOn w:val="Stext3"/>
    <w:next w:val="Stext3"/>
    <w:uiPriority w:val="3"/>
    <w:semiHidden/>
    <w:unhideWhenUsed/>
    <w:qFormat/>
    <w:pPr>
      <w:keepNext/>
      <w:numPr>
        <w:ilvl w:val="3"/>
        <w:numId w:val="3"/>
      </w:numPr>
      <w:outlineLvl w:val="2"/>
    </w:pPr>
  </w:style>
  <w:style w:type="paragraph" w:customStyle="1" w:styleId="SheadingL4">
    <w:name w:val="S_headingL4"/>
    <w:basedOn w:val="Stext4"/>
    <w:next w:val="Stext4"/>
    <w:uiPriority w:val="3"/>
    <w:semiHidden/>
    <w:unhideWhenUsed/>
    <w:qFormat/>
    <w:pPr>
      <w:keepNext/>
      <w:numPr>
        <w:ilvl w:val="4"/>
        <w:numId w:val="3"/>
      </w:numPr>
      <w:outlineLvl w:val="3"/>
    </w:pPr>
  </w:style>
  <w:style w:type="paragraph" w:customStyle="1" w:styleId="SheadingL5">
    <w:name w:val="S_headingL5"/>
    <w:basedOn w:val="Stext5"/>
    <w:next w:val="Stext5"/>
    <w:uiPriority w:val="3"/>
    <w:semiHidden/>
    <w:unhideWhenUsed/>
    <w:qFormat/>
    <w:pPr>
      <w:keepNext/>
      <w:numPr>
        <w:ilvl w:val="5"/>
        <w:numId w:val="3"/>
      </w:numPr>
      <w:outlineLvl w:val="4"/>
    </w:pPr>
  </w:style>
  <w:style w:type="paragraph" w:customStyle="1" w:styleId="SheadingIM">
    <w:name w:val="S_heading I. M"/>
    <w:basedOn w:val="Stext"/>
    <w:next w:val="SheadingM1"/>
    <w:uiPriority w:val="4"/>
    <w:semiHidden/>
    <w:unhideWhenUsed/>
    <w:qFormat/>
    <w:pPr>
      <w:keepNext/>
      <w:keepLines/>
      <w:numPr>
        <w:numId w:val="4"/>
      </w:numPr>
      <w:outlineLvl w:val="0"/>
    </w:pPr>
    <w:rPr>
      <w:b/>
    </w:rPr>
  </w:style>
  <w:style w:type="paragraph" w:customStyle="1" w:styleId="SheadingM1">
    <w:name w:val="S_headingM1"/>
    <w:basedOn w:val="Stext1"/>
    <w:next w:val="Stext1"/>
    <w:uiPriority w:val="5"/>
    <w:semiHidden/>
    <w:unhideWhenUsed/>
    <w:qFormat/>
    <w:pPr>
      <w:keepNext/>
      <w:numPr>
        <w:ilvl w:val="1"/>
        <w:numId w:val="4"/>
      </w:numPr>
      <w:outlineLvl w:val="0"/>
    </w:pPr>
    <w:rPr>
      <w:b/>
    </w:rPr>
  </w:style>
  <w:style w:type="paragraph" w:customStyle="1" w:styleId="SheadingM2">
    <w:name w:val="S_headingM2"/>
    <w:basedOn w:val="Stext2"/>
    <w:next w:val="Stext2"/>
    <w:uiPriority w:val="5"/>
    <w:semiHidden/>
    <w:unhideWhenUsed/>
    <w:qFormat/>
    <w:pPr>
      <w:keepNext/>
      <w:numPr>
        <w:ilvl w:val="2"/>
        <w:numId w:val="4"/>
      </w:numPr>
      <w:outlineLvl w:val="1"/>
    </w:pPr>
  </w:style>
  <w:style w:type="paragraph" w:customStyle="1" w:styleId="SheadingM3">
    <w:name w:val="S_headingM3"/>
    <w:basedOn w:val="Stext3"/>
    <w:next w:val="Stext3"/>
    <w:uiPriority w:val="5"/>
    <w:semiHidden/>
    <w:unhideWhenUsed/>
    <w:qFormat/>
    <w:pPr>
      <w:keepNext/>
      <w:numPr>
        <w:ilvl w:val="3"/>
        <w:numId w:val="4"/>
      </w:numPr>
      <w:outlineLvl w:val="2"/>
    </w:pPr>
  </w:style>
  <w:style w:type="paragraph" w:customStyle="1" w:styleId="SheadingM4">
    <w:name w:val="S_headingM4"/>
    <w:basedOn w:val="Stext4"/>
    <w:next w:val="Stext4"/>
    <w:uiPriority w:val="5"/>
    <w:semiHidden/>
    <w:unhideWhenUsed/>
    <w:qFormat/>
    <w:pPr>
      <w:keepNext/>
      <w:numPr>
        <w:ilvl w:val="4"/>
        <w:numId w:val="4"/>
      </w:numPr>
      <w:outlineLvl w:val="3"/>
    </w:pPr>
  </w:style>
  <w:style w:type="paragraph" w:customStyle="1" w:styleId="SheadingM5">
    <w:name w:val="S_headingM5"/>
    <w:basedOn w:val="Stext5"/>
    <w:next w:val="Stext5"/>
    <w:uiPriority w:val="5"/>
    <w:semiHidden/>
    <w:unhideWhenUsed/>
    <w:qFormat/>
    <w:pPr>
      <w:keepNext/>
      <w:numPr>
        <w:ilvl w:val="5"/>
        <w:numId w:val="4"/>
      </w:numPr>
      <w:outlineLvl w:val="4"/>
    </w:pPr>
  </w:style>
  <w:style w:type="paragraph" w:customStyle="1" w:styleId="SheadingIR">
    <w:name w:val="S_heading I. R"/>
    <w:basedOn w:val="Stext"/>
    <w:next w:val="SheadingR1"/>
    <w:uiPriority w:val="6"/>
    <w:semiHidden/>
    <w:unhideWhenUsed/>
    <w:qFormat/>
    <w:pPr>
      <w:keepNext/>
      <w:keepLines/>
      <w:numPr>
        <w:numId w:val="5"/>
      </w:numPr>
      <w:outlineLvl w:val="0"/>
    </w:pPr>
    <w:rPr>
      <w:b/>
    </w:rPr>
  </w:style>
  <w:style w:type="paragraph" w:customStyle="1" w:styleId="SheadingR1">
    <w:name w:val="S_headingR1"/>
    <w:basedOn w:val="Stext1"/>
    <w:next w:val="Stext1"/>
    <w:uiPriority w:val="7"/>
    <w:semiHidden/>
    <w:unhideWhenUsed/>
    <w:qFormat/>
    <w:pPr>
      <w:keepNext/>
      <w:numPr>
        <w:ilvl w:val="1"/>
        <w:numId w:val="5"/>
      </w:numPr>
      <w:outlineLvl w:val="0"/>
    </w:pPr>
    <w:rPr>
      <w:b/>
    </w:rPr>
  </w:style>
  <w:style w:type="paragraph" w:customStyle="1" w:styleId="SheadingR2">
    <w:name w:val="S_headingR2"/>
    <w:basedOn w:val="Stext2"/>
    <w:next w:val="Stext2"/>
    <w:uiPriority w:val="7"/>
    <w:semiHidden/>
    <w:unhideWhenUsed/>
    <w:qFormat/>
    <w:pPr>
      <w:keepNext/>
      <w:numPr>
        <w:ilvl w:val="2"/>
        <w:numId w:val="5"/>
      </w:numPr>
      <w:outlineLvl w:val="1"/>
    </w:pPr>
  </w:style>
  <w:style w:type="paragraph" w:customStyle="1" w:styleId="SheadingR3">
    <w:name w:val="S_headingR3"/>
    <w:basedOn w:val="Stext3"/>
    <w:next w:val="Stext3"/>
    <w:uiPriority w:val="7"/>
    <w:semiHidden/>
    <w:unhideWhenUsed/>
    <w:qFormat/>
    <w:pPr>
      <w:keepNext/>
      <w:numPr>
        <w:ilvl w:val="3"/>
        <w:numId w:val="5"/>
      </w:numPr>
      <w:outlineLvl w:val="2"/>
    </w:pPr>
  </w:style>
  <w:style w:type="paragraph" w:customStyle="1" w:styleId="SheadingR4">
    <w:name w:val="S_headingR4"/>
    <w:basedOn w:val="Stext4"/>
    <w:next w:val="Stext4"/>
    <w:uiPriority w:val="7"/>
    <w:semiHidden/>
    <w:unhideWhenUsed/>
    <w:qFormat/>
    <w:pPr>
      <w:keepNext/>
      <w:numPr>
        <w:ilvl w:val="4"/>
        <w:numId w:val="5"/>
      </w:numPr>
      <w:tabs>
        <w:tab w:val="clear" w:pos="964"/>
        <w:tab w:val="num" w:pos="360"/>
      </w:tabs>
      <w:ind w:left="2778" w:firstLine="0"/>
      <w:outlineLvl w:val="3"/>
    </w:pPr>
  </w:style>
  <w:style w:type="paragraph" w:customStyle="1" w:styleId="SheadingR5">
    <w:name w:val="S_headingR5"/>
    <w:basedOn w:val="Stext5"/>
    <w:next w:val="Stext5"/>
    <w:uiPriority w:val="7"/>
    <w:semiHidden/>
    <w:unhideWhenUsed/>
    <w:qFormat/>
    <w:pPr>
      <w:keepNext/>
      <w:numPr>
        <w:ilvl w:val="5"/>
        <w:numId w:val="5"/>
      </w:numPr>
      <w:outlineLvl w:val="4"/>
    </w:pPr>
  </w:style>
  <w:style w:type="paragraph" w:customStyle="1" w:styleId="Stext">
    <w:name w:val="S_text"/>
    <w:link w:val="StextZchn"/>
    <w:uiPriority w:val="11"/>
    <w:qFormat/>
    <w:pPr>
      <w:spacing w:before="240" w:after="60"/>
      <w:jc w:val="both"/>
    </w:pPr>
  </w:style>
  <w:style w:type="paragraph" w:customStyle="1" w:styleId="Stext1">
    <w:name w:val="S_text 1"/>
    <w:basedOn w:val="Stext"/>
    <w:uiPriority w:val="20"/>
    <w:qFormat/>
    <w:pPr>
      <w:ind w:left="680"/>
    </w:pPr>
  </w:style>
  <w:style w:type="paragraph" w:customStyle="1" w:styleId="Stext2">
    <w:name w:val="S_text 2"/>
    <w:basedOn w:val="Stext1"/>
    <w:uiPriority w:val="20"/>
    <w:qFormat/>
  </w:style>
  <w:style w:type="paragraph" w:customStyle="1" w:styleId="Stext3">
    <w:name w:val="S_text 3"/>
    <w:basedOn w:val="Stext2"/>
    <w:uiPriority w:val="20"/>
    <w:qFormat/>
    <w:pPr>
      <w:ind w:left="1531"/>
    </w:pPr>
  </w:style>
  <w:style w:type="paragraph" w:customStyle="1" w:styleId="Stext4">
    <w:name w:val="S_text 4"/>
    <w:basedOn w:val="Stext3"/>
    <w:uiPriority w:val="20"/>
    <w:qFormat/>
    <w:pPr>
      <w:ind w:left="2778"/>
    </w:pPr>
  </w:style>
  <w:style w:type="paragraph" w:customStyle="1" w:styleId="Stext5">
    <w:name w:val="S_text 5"/>
    <w:basedOn w:val="Stext4"/>
    <w:uiPriority w:val="20"/>
    <w:qFormat/>
  </w:style>
  <w:style w:type="paragraph" w:customStyle="1" w:styleId="Stextarb">
    <w:name w:val="S_text_arb"/>
    <w:basedOn w:val="Stext"/>
    <w:uiPriority w:val="19"/>
    <w:semiHidden/>
    <w:unhideWhenUsed/>
    <w:qFormat/>
  </w:style>
  <w:style w:type="paragraph" w:customStyle="1" w:styleId="Stext1arb">
    <w:name w:val="S_text 1_arb"/>
    <w:basedOn w:val="Stextarb"/>
    <w:uiPriority w:val="20"/>
    <w:semiHidden/>
    <w:unhideWhenUsed/>
    <w:qFormat/>
    <w:pPr>
      <w:ind w:left="851"/>
    </w:pPr>
  </w:style>
  <w:style w:type="paragraph" w:customStyle="1" w:styleId="Stext2arb">
    <w:name w:val="S_text 2_arb"/>
    <w:basedOn w:val="Stext1arb"/>
    <w:uiPriority w:val="20"/>
    <w:semiHidden/>
    <w:unhideWhenUsed/>
    <w:qFormat/>
  </w:style>
  <w:style w:type="paragraph" w:customStyle="1" w:styleId="Stext3arb">
    <w:name w:val="S_text 3_arb"/>
    <w:basedOn w:val="Stext2arb"/>
    <w:uiPriority w:val="20"/>
    <w:semiHidden/>
    <w:unhideWhenUsed/>
    <w:qFormat/>
    <w:pPr>
      <w:ind w:left="1560"/>
    </w:pPr>
  </w:style>
  <w:style w:type="paragraph" w:customStyle="1" w:styleId="Stext4arb">
    <w:name w:val="S_text 4_arb"/>
    <w:basedOn w:val="Stext3arb"/>
    <w:uiPriority w:val="20"/>
    <w:semiHidden/>
    <w:unhideWhenUsed/>
    <w:qFormat/>
    <w:pPr>
      <w:ind w:left="2269"/>
    </w:pPr>
  </w:style>
  <w:style w:type="paragraph" w:customStyle="1" w:styleId="Stext5arb">
    <w:name w:val="S_text 5_arb"/>
    <w:basedOn w:val="Stext4arb"/>
    <w:uiPriority w:val="20"/>
    <w:semiHidden/>
    <w:unhideWhenUsed/>
    <w:qFormat/>
    <w:pPr>
      <w:ind w:left="2978"/>
    </w:pPr>
  </w:style>
  <w:style w:type="paragraph" w:customStyle="1" w:styleId="Stextquotationarb">
    <w:name w:val="S_text quotation_arb"/>
    <w:basedOn w:val="Stext4arb"/>
    <w:uiPriority w:val="20"/>
    <w:semiHidden/>
    <w:unhideWhenUsed/>
    <w:qFormat/>
    <w:pPr>
      <w:spacing w:line="240" w:lineRule="auto"/>
      <w:ind w:right="1134"/>
    </w:pPr>
  </w:style>
  <w:style w:type="paragraph" w:customStyle="1" w:styleId="Stextmultilingual">
    <w:name w:val="S_text multilingual"/>
    <w:basedOn w:val="Stext"/>
    <w:uiPriority w:val="20"/>
    <w:semiHidden/>
    <w:unhideWhenUsed/>
    <w:qFormat/>
    <w:pPr>
      <w:ind w:left="964"/>
    </w:pPr>
  </w:style>
  <w:style w:type="paragraph" w:customStyle="1" w:styleId="Smarginalnumber">
    <w:name w:val="S_marginal number"/>
    <w:basedOn w:val="Stext1"/>
    <w:uiPriority w:val="25"/>
    <w:qFormat/>
    <w:pPr>
      <w:numPr>
        <w:numId w:val="7"/>
      </w:numPr>
      <w:ind w:hanging="680"/>
    </w:pPr>
  </w:style>
  <w:style w:type="paragraph" w:customStyle="1" w:styleId="Smarginalnumberarb">
    <w:name w:val="S_marginal number_arb"/>
    <w:basedOn w:val="Stext1arb"/>
    <w:uiPriority w:val="25"/>
    <w:semiHidden/>
    <w:unhideWhenUsed/>
    <w:qFormat/>
    <w:pPr>
      <w:numPr>
        <w:numId w:val="8"/>
      </w:numPr>
      <w:ind w:hanging="851"/>
    </w:pPr>
  </w:style>
  <w:style w:type="paragraph" w:customStyle="1" w:styleId="SNumberedParagraph1">
    <w:name w:val="S_Numbered Paragraph 1"/>
    <w:basedOn w:val="Sheading1"/>
    <w:uiPriority w:val="10"/>
    <w:qFormat/>
    <w:pPr>
      <w:keepNext w:val="0"/>
      <w:keepLines w:val="0"/>
    </w:pPr>
    <w:rPr>
      <w:b w:val="0"/>
    </w:rPr>
  </w:style>
  <w:style w:type="paragraph" w:customStyle="1" w:styleId="SNumberedParagraph2">
    <w:name w:val="S_Numbered Paragraph 2"/>
    <w:basedOn w:val="Sheading2"/>
    <w:uiPriority w:val="10"/>
    <w:qFormat/>
    <w:pPr>
      <w:keepNext w:val="0"/>
      <w:keepLines w:val="0"/>
    </w:pPr>
  </w:style>
  <w:style w:type="paragraph" w:customStyle="1" w:styleId="SNumberedParagraph3">
    <w:name w:val="S_Numbered Paragraph 3"/>
    <w:basedOn w:val="Sheading3"/>
    <w:uiPriority w:val="10"/>
    <w:qFormat/>
    <w:pPr>
      <w:keepNext w:val="0"/>
      <w:keepLines w:val="0"/>
    </w:pPr>
  </w:style>
  <w:style w:type="paragraph" w:customStyle="1" w:styleId="SNumberedParagraph4">
    <w:name w:val="S_Numbered Paragraph 4"/>
    <w:basedOn w:val="Sheading4"/>
    <w:uiPriority w:val="10"/>
    <w:qFormat/>
    <w:pPr>
      <w:keepNext w:val="0"/>
      <w:keepLines w:val="0"/>
    </w:pPr>
  </w:style>
  <w:style w:type="paragraph" w:customStyle="1" w:styleId="SNumberedParagraph5">
    <w:name w:val="S_Numbered Paragraph 5"/>
    <w:basedOn w:val="Sheading5"/>
    <w:uiPriority w:val="10"/>
    <w:qFormat/>
    <w:pPr>
      <w:keepNext w:val="0"/>
      <w:keepLines w:val="0"/>
    </w:pPr>
  </w:style>
  <w:style w:type="paragraph" w:customStyle="1" w:styleId="SNumberedParagraphL1">
    <w:name w:val="S_Numbered ParagraphL1"/>
    <w:basedOn w:val="SheadingL1"/>
    <w:uiPriority w:val="11"/>
    <w:semiHidden/>
    <w:unhideWhenUsed/>
    <w:qFormat/>
    <w:pPr>
      <w:keepNext w:val="0"/>
    </w:pPr>
    <w:rPr>
      <w:b w:val="0"/>
    </w:rPr>
  </w:style>
  <w:style w:type="paragraph" w:customStyle="1" w:styleId="SNumberedParagraphL2">
    <w:name w:val="S_Numbered ParagraphL2"/>
    <w:basedOn w:val="SheadingL2"/>
    <w:uiPriority w:val="11"/>
    <w:semiHidden/>
    <w:unhideWhenUsed/>
    <w:qFormat/>
    <w:pPr>
      <w:keepNext w:val="0"/>
    </w:pPr>
  </w:style>
  <w:style w:type="paragraph" w:customStyle="1" w:styleId="SNumberedParagraphL3">
    <w:name w:val="S_Numbered ParagraphL3"/>
    <w:basedOn w:val="SheadingL3"/>
    <w:uiPriority w:val="11"/>
    <w:semiHidden/>
    <w:unhideWhenUsed/>
    <w:qFormat/>
    <w:pPr>
      <w:keepNext w:val="0"/>
    </w:pPr>
  </w:style>
  <w:style w:type="paragraph" w:customStyle="1" w:styleId="SNumberedParagraphL4">
    <w:name w:val="S_Numbered ParagraphL4"/>
    <w:basedOn w:val="SheadingL4"/>
    <w:uiPriority w:val="11"/>
    <w:semiHidden/>
    <w:unhideWhenUsed/>
    <w:qFormat/>
    <w:pPr>
      <w:keepNext w:val="0"/>
    </w:pPr>
  </w:style>
  <w:style w:type="paragraph" w:customStyle="1" w:styleId="SNumberedParagraphL5">
    <w:name w:val="S_Numbered ParagraphL5"/>
    <w:basedOn w:val="SheadingL5"/>
    <w:uiPriority w:val="11"/>
    <w:semiHidden/>
    <w:unhideWhenUsed/>
    <w:qFormat/>
    <w:pPr>
      <w:keepNext w:val="0"/>
    </w:pPr>
  </w:style>
  <w:style w:type="paragraph" w:customStyle="1" w:styleId="SNumberedParagraphM1">
    <w:name w:val="S_Numbered ParagraphM1"/>
    <w:basedOn w:val="SheadingM1"/>
    <w:uiPriority w:val="12"/>
    <w:semiHidden/>
    <w:unhideWhenUsed/>
    <w:qFormat/>
    <w:pPr>
      <w:keepNext w:val="0"/>
    </w:pPr>
    <w:rPr>
      <w:b w:val="0"/>
    </w:rPr>
  </w:style>
  <w:style w:type="paragraph" w:customStyle="1" w:styleId="SNumberedParagraphM2">
    <w:name w:val="S_Numbered ParagraphM2"/>
    <w:basedOn w:val="SheadingM2"/>
    <w:uiPriority w:val="12"/>
    <w:semiHidden/>
    <w:unhideWhenUsed/>
    <w:qFormat/>
    <w:pPr>
      <w:keepNext w:val="0"/>
    </w:pPr>
  </w:style>
  <w:style w:type="paragraph" w:customStyle="1" w:styleId="SNumberedParagraphM3">
    <w:name w:val="S_Numbered ParagraphM3"/>
    <w:basedOn w:val="SheadingM3"/>
    <w:uiPriority w:val="12"/>
    <w:semiHidden/>
    <w:unhideWhenUsed/>
    <w:qFormat/>
    <w:pPr>
      <w:keepNext w:val="0"/>
    </w:pPr>
  </w:style>
  <w:style w:type="paragraph" w:customStyle="1" w:styleId="SNumberedParagraphM4">
    <w:name w:val="S_Numbered ParagraphM4"/>
    <w:basedOn w:val="SheadingM4"/>
    <w:uiPriority w:val="12"/>
    <w:semiHidden/>
    <w:unhideWhenUsed/>
    <w:qFormat/>
    <w:pPr>
      <w:keepNext w:val="0"/>
    </w:pPr>
  </w:style>
  <w:style w:type="paragraph" w:customStyle="1" w:styleId="SNumberedParagraphM5">
    <w:name w:val="S_Numbered ParagraphM5"/>
    <w:basedOn w:val="SheadingM5"/>
    <w:uiPriority w:val="12"/>
    <w:semiHidden/>
    <w:unhideWhenUsed/>
    <w:qFormat/>
    <w:pPr>
      <w:keepNext w:val="0"/>
    </w:pPr>
  </w:style>
  <w:style w:type="paragraph" w:customStyle="1" w:styleId="SNumberedParagraphR1">
    <w:name w:val="S_Numbered ParagraphR1"/>
    <w:basedOn w:val="SheadingR1"/>
    <w:uiPriority w:val="13"/>
    <w:semiHidden/>
    <w:unhideWhenUsed/>
    <w:qFormat/>
    <w:pPr>
      <w:keepNext w:val="0"/>
    </w:pPr>
    <w:rPr>
      <w:b w:val="0"/>
    </w:rPr>
  </w:style>
  <w:style w:type="paragraph" w:customStyle="1" w:styleId="SNumberedParagraphR2">
    <w:name w:val="S_Numbered ParagraphR2"/>
    <w:basedOn w:val="SheadingR2"/>
    <w:uiPriority w:val="13"/>
    <w:semiHidden/>
    <w:unhideWhenUsed/>
    <w:qFormat/>
    <w:pPr>
      <w:keepNext w:val="0"/>
    </w:pPr>
  </w:style>
  <w:style w:type="paragraph" w:customStyle="1" w:styleId="SNumberedParagraphR3">
    <w:name w:val="S_Numbered ParagraphR3"/>
    <w:basedOn w:val="SheadingR3"/>
    <w:uiPriority w:val="13"/>
    <w:semiHidden/>
    <w:unhideWhenUsed/>
    <w:qFormat/>
    <w:pPr>
      <w:keepNext w:val="0"/>
    </w:pPr>
  </w:style>
  <w:style w:type="paragraph" w:customStyle="1" w:styleId="SNumberedParagraphR4">
    <w:name w:val="S_Numbered ParagraphR4"/>
    <w:basedOn w:val="SheadingR4"/>
    <w:uiPriority w:val="13"/>
    <w:semiHidden/>
    <w:unhideWhenUsed/>
    <w:qFormat/>
    <w:pPr>
      <w:keepNext w:val="0"/>
    </w:pPr>
  </w:style>
  <w:style w:type="paragraph" w:customStyle="1" w:styleId="SNumberedParagraphR5">
    <w:name w:val="S_Numbered ParagraphR5"/>
    <w:basedOn w:val="SheadingR5"/>
    <w:uiPriority w:val="13"/>
    <w:semiHidden/>
    <w:unhideWhenUsed/>
    <w:qFormat/>
    <w:pPr>
      <w:keepNext w:val="0"/>
    </w:pPr>
  </w:style>
  <w:style w:type="paragraph" w:customStyle="1" w:styleId="SSchedule1">
    <w:name w:val="S_Schedule 1"/>
    <w:basedOn w:val="Stext"/>
    <w:next w:val="Stext1"/>
    <w:uiPriority w:val="30"/>
    <w:pPr>
      <w:keepNext/>
      <w:keepLines/>
      <w:numPr>
        <w:ilvl w:val="1"/>
        <w:numId w:val="2"/>
      </w:numPr>
      <w:spacing w:before="360" w:after="120"/>
      <w:outlineLvl w:val="0"/>
    </w:pPr>
    <w:rPr>
      <w:b/>
    </w:rPr>
  </w:style>
  <w:style w:type="paragraph" w:customStyle="1" w:styleId="SSchedule2">
    <w:name w:val="S_Schedule 2"/>
    <w:basedOn w:val="Stext1"/>
    <w:next w:val="Stext2"/>
    <w:uiPriority w:val="30"/>
    <w:pPr>
      <w:numPr>
        <w:ilvl w:val="2"/>
        <w:numId w:val="2"/>
      </w:numPr>
      <w:outlineLvl w:val="1"/>
    </w:pPr>
  </w:style>
  <w:style w:type="paragraph" w:customStyle="1" w:styleId="SSchedule3">
    <w:name w:val="S_Schedule 3"/>
    <w:basedOn w:val="Stext2"/>
    <w:next w:val="Stext3"/>
    <w:uiPriority w:val="30"/>
    <w:pPr>
      <w:numPr>
        <w:ilvl w:val="3"/>
        <w:numId w:val="2"/>
      </w:numPr>
      <w:outlineLvl w:val="2"/>
    </w:pPr>
  </w:style>
  <w:style w:type="paragraph" w:customStyle="1" w:styleId="SSchedule4">
    <w:name w:val="S_Schedule 4"/>
    <w:basedOn w:val="Stext3"/>
    <w:next w:val="Stext4"/>
    <w:uiPriority w:val="30"/>
    <w:pPr>
      <w:numPr>
        <w:ilvl w:val="4"/>
        <w:numId w:val="2"/>
      </w:numPr>
      <w:outlineLvl w:val="3"/>
    </w:pPr>
  </w:style>
  <w:style w:type="paragraph" w:customStyle="1" w:styleId="SSchedule5">
    <w:name w:val="S_Schedule 5"/>
    <w:basedOn w:val="Stext4"/>
    <w:next w:val="Stext5"/>
    <w:uiPriority w:val="30"/>
    <w:pPr>
      <w:numPr>
        <w:ilvl w:val="5"/>
        <w:numId w:val="2"/>
      </w:numPr>
      <w:outlineLvl w:val="4"/>
    </w:pPr>
  </w:style>
  <w:style w:type="paragraph" w:customStyle="1" w:styleId="Spreamble">
    <w:name w:val="S_preamble"/>
    <w:basedOn w:val="Stext"/>
    <w:uiPriority w:val="99"/>
    <w:semiHidden/>
    <w:pPr>
      <w:spacing w:before="120" w:line="240" w:lineRule="atLeast"/>
      <w:jc w:val="center"/>
    </w:pPr>
  </w:style>
  <w:style w:type="paragraph" w:customStyle="1" w:styleId="Stextnarrow">
    <w:name w:val="S_text_narrow"/>
    <w:basedOn w:val="Stext"/>
    <w:uiPriority w:val="27"/>
    <w:qFormat/>
    <w:pPr>
      <w:contextualSpacing/>
    </w:pPr>
  </w:style>
  <w:style w:type="paragraph" w:customStyle="1" w:styleId="Stext1narrow">
    <w:name w:val="S_text_1_narrow"/>
    <w:basedOn w:val="Stext1"/>
    <w:uiPriority w:val="28"/>
    <w:qFormat/>
    <w:pPr>
      <w:contextualSpacing/>
    </w:pPr>
  </w:style>
  <w:style w:type="paragraph" w:customStyle="1" w:styleId="Stext2narrow">
    <w:name w:val="S_text_2_narrow"/>
    <w:basedOn w:val="Stext2"/>
    <w:uiPriority w:val="28"/>
    <w:qFormat/>
    <w:pPr>
      <w:contextualSpacing/>
    </w:pPr>
  </w:style>
  <w:style w:type="paragraph" w:customStyle="1" w:styleId="Stext3narrow">
    <w:name w:val="S_text_3_narrow"/>
    <w:basedOn w:val="Stext3"/>
    <w:uiPriority w:val="28"/>
    <w:qFormat/>
    <w:pPr>
      <w:contextualSpacing/>
    </w:pPr>
  </w:style>
  <w:style w:type="paragraph" w:customStyle="1" w:styleId="Stext4narrow">
    <w:name w:val="S_text_4_narrow"/>
    <w:basedOn w:val="Stext4"/>
    <w:uiPriority w:val="28"/>
    <w:qFormat/>
    <w:pPr>
      <w:contextualSpacing/>
    </w:pPr>
  </w:style>
  <w:style w:type="paragraph" w:customStyle="1" w:styleId="Stext5narrow">
    <w:name w:val="S_text_5_narrow"/>
    <w:basedOn w:val="Stext5"/>
    <w:uiPriority w:val="28"/>
    <w:qFormat/>
    <w:pPr>
      <w:contextualSpacing/>
    </w:pPr>
  </w:style>
  <w:style w:type="paragraph" w:customStyle="1" w:styleId="Stitleofdocument">
    <w:name w:val="S_title of document"/>
    <w:basedOn w:val="Stext"/>
    <w:uiPriority w:val="39"/>
    <w:pPr>
      <w:spacing w:before="1800" w:after="400"/>
      <w:jc w:val="center"/>
    </w:pPr>
    <w:rPr>
      <w:b/>
      <w:caps/>
      <w:spacing w:val="80"/>
      <w:szCs w:val="18"/>
    </w:rPr>
  </w:style>
  <w:style w:type="paragraph" w:customStyle="1" w:styleId="Sunnumberedheadline">
    <w:name w:val="S_unnumbered headline"/>
    <w:basedOn w:val="Stext"/>
    <w:next w:val="Stext"/>
    <w:uiPriority w:val="39"/>
    <w:pPr>
      <w:spacing w:before="360" w:after="240"/>
      <w:jc w:val="center"/>
    </w:pPr>
    <w:rPr>
      <w:b/>
    </w:rPr>
  </w:style>
  <w:style w:type="paragraph" w:customStyle="1" w:styleId="SunnumberedheadlineSchedule1">
    <w:name w:val="S_unnumbered headline Schedule 1"/>
    <w:basedOn w:val="Sunnumberedheadline"/>
    <w:uiPriority w:val="39"/>
    <w:qFormat/>
    <w:pPr>
      <w:outlineLvl w:val="0"/>
    </w:pPr>
  </w:style>
  <w:style w:type="paragraph" w:customStyle="1" w:styleId="SunnumberedheadlineSchedule2">
    <w:name w:val="S_unnumbered headline Schedule 2"/>
    <w:basedOn w:val="SunnumberedheadlineSchedule1"/>
    <w:uiPriority w:val="39"/>
    <w:qFormat/>
    <w:pPr>
      <w:outlineLvl w:val="1"/>
    </w:pPr>
  </w:style>
  <w:style w:type="paragraph" w:customStyle="1" w:styleId="SSeller">
    <w:name w:val="S_Seller"/>
    <w:basedOn w:val="Stext"/>
    <w:uiPriority w:val="39"/>
    <w:pPr>
      <w:spacing w:before="0" w:after="0"/>
      <w:jc w:val="center"/>
    </w:pPr>
  </w:style>
  <w:style w:type="paragraph" w:customStyle="1" w:styleId="Ssmallgap">
    <w:name w:val="S_small gap"/>
    <w:basedOn w:val="Stext"/>
    <w:uiPriority w:val="39"/>
    <w:qFormat/>
    <w:pPr>
      <w:spacing w:before="0" w:after="0" w:line="240" w:lineRule="auto"/>
    </w:pPr>
  </w:style>
  <w:style w:type="paragraph" w:customStyle="1" w:styleId="Saddressee">
    <w:name w:val="S_addressee"/>
    <w:basedOn w:val="Stext"/>
    <w:uiPriority w:val="39"/>
    <w:pPr>
      <w:spacing w:before="0" w:after="0"/>
    </w:pPr>
  </w:style>
  <w:style w:type="paragraph" w:customStyle="1" w:styleId="Sbyandbetween">
    <w:name w:val="S_by and between"/>
    <w:basedOn w:val="Stext"/>
    <w:uiPriority w:val="39"/>
    <w:pPr>
      <w:spacing w:before="400" w:after="400"/>
      <w:jc w:val="center"/>
    </w:pPr>
    <w:rPr>
      <w:sz w:val="18"/>
      <w:szCs w:val="18"/>
    </w:rPr>
  </w:style>
  <w:style w:type="paragraph" w:customStyle="1" w:styleId="Sdatefile">
    <w:name w:val="S_date_file"/>
    <w:basedOn w:val="Stext"/>
    <w:uiPriority w:val="44"/>
    <w:pPr>
      <w:spacing w:before="0" w:after="0" w:line="240" w:lineRule="auto"/>
      <w:jc w:val="right"/>
    </w:pPr>
    <w:rPr>
      <w:sz w:val="16"/>
      <w:szCs w:val="16"/>
    </w:rPr>
  </w:style>
  <w:style w:type="paragraph" w:customStyle="1" w:styleId="Stableofcontents">
    <w:name w:val="S_table of contents"/>
    <w:basedOn w:val="Stext"/>
    <w:next w:val="Stext"/>
    <w:uiPriority w:val="99"/>
    <w:semiHidden/>
    <w:pPr>
      <w:pageBreakBefore/>
      <w:spacing w:before="120" w:after="360"/>
      <w:jc w:val="center"/>
    </w:pPr>
    <w:rPr>
      <w:b/>
      <w:caps/>
      <w:spacing w:val="70"/>
    </w:rPr>
  </w:style>
  <w:style w:type="paragraph" w:customStyle="1" w:styleId="Stexttable">
    <w:name w:val="S_text table"/>
    <w:basedOn w:val="Stext"/>
    <w:uiPriority w:val="49"/>
    <w:qFormat/>
    <w:pPr>
      <w:spacing w:before="80"/>
    </w:pPr>
  </w:style>
  <w:style w:type="paragraph" w:customStyle="1" w:styleId="Stexttablesmall">
    <w:name w:val="S_text table_small"/>
    <w:basedOn w:val="Stexttable"/>
    <w:uiPriority w:val="49"/>
    <w:qFormat/>
    <w:pPr>
      <w:spacing w:before="60"/>
    </w:pPr>
    <w:rPr>
      <w:sz w:val="16"/>
      <w:szCs w:val="16"/>
    </w:rPr>
  </w:style>
  <w:style w:type="paragraph" w:customStyle="1" w:styleId="SKopfzeile6pt">
    <w:name w:val="S_Kopfzeile 6pt"/>
    <w:basedOn w:val="Stext"/>
    <w:uiPriority w:val="1"/>
    <w:semiHidden/>
    <w:pPr>
      <w:spacing w:before="0" w:after="0" w:line="240" w:lineRule="auto"/>
      <w:ind w:left="510"/>
    </w:pPr>
    <w:rPr>
      <w:color w:val="000000"/>
      <w:sz w:val="12"/>
      <w:szCs w:val="12"/>
    </w:rPr>
  </w:style>
  <w:style w:type="paragraph" w:customStyle="1" w:styleId="SKopfzeile5">
    <w:name w:val="S_Kopfzeile 5"/>
    <w:aliases w:val="5 pt"/>
    <w:basedOn w:val="SKopfzeile6pt"/>
    <w:semiHidden/>
    <w:rPr>
      <w:sz w:val="11"/>
      <w:szCs w:val="11"/>
    </w:rPr>
  </w:style>
  <w:style w:type="paragraph" w:customStyle="1" w:styleId="SKopfzeile5pt">
    <w:name w:val="S_Kopfzeile 5 pt"/>
    <w:basedOn w:val="Stext"/>
    <w:uiPriority w:val="1"/>
    <w:semiHidden/>
    <w:pPr>
      <w:ind w:left="510"/>
    </w:pPr>
    <w:rPr>
      <w:rFonts w:ascii="HelveticaNeueLT Pro 43 LtEx" w:hAnsi="HelveticaNeueLT Pro 43 LtEx"/>
      <w:color w:val="000000"/>
      <w:sz w:val="10"/>
      <w:szCs w:val="10"/>
    </w:rPr>
  </w:style>
  <w:style w:type="paragraph" w:customStyle="1" w:styleId="Snumberofpages">
    <w:name w:val="S_number of pages"/>
    <w:basedOn w:val="Stext"/>
    <w:uiPriority w:val="1"/>
    <w:semiHidden/>
    <w:pPr>
      <w:jc w:val="center"/>
    </w:pPr>
    <w:rPr>
      <w:snapToGrid w:val="0"/>
      <w:sz w:val="14"/>
    </w:rPr>
  </w:style>
  <w:style w:type="paragraph" w:styleId="FootnoteText">
    <w:name w:val="footnote text"/>
    <w:aliases w:val="S_footer,Podrozdział,stile 1,Footnote1,Footnote2,Footnote3,Footnote4,Footnote5,Footnote6,Footnote7,Footnote8,Footnote9,Footnote10,Footnote11,Footnote21,Footnote31,Footnote41,Footnote51,Footnote61,Footnote71,Footnote81,Footnote91,single spa"/>
    <w:basedOn w:val="Stext"/>
    <w:link w:val="FootnoteTextChar"/>
    <w:uiPriority w:val="99"/>
    <w:qFormat/>
    <w:pPr>
      <w:tabs>
        <w:tab w:val="left" w:pos="340"/>
      </w:tabs>
      <w:spacing w:before="0" w:after="0" w:line="0" w:lineRule="atLeast"/>
      <w:ind w:left="340" w:hanging="340"/>
    </w:pPr>
    <w:rPr>
      <w:sz w:val="16"/>
    </w:rPr>
  </w:style>
  <w:style w:type="paragraph" w:customStyle="1" w:styleId="Sheader">
    <w:name w:val="S_header"/>
    <w:basedOn w:val="Stext"/>
    <w:semiHidden/>
    <w:pPr>
      <w:spacing w:before="0" w:after="0" w:line="0" w:lineRule="atLeast"/>
    </w:pPr>
    <w:rPr>
      <w:sz w:val="16"/>
    </w:rPr>
  </w:style>
  <w:style w:type="paragraph" w:styleId="Header">
    <w:name w:val="header"/>
    <w:link w:val="HeaderChar"/>
    <w:uiPriority w:val="99"/>
  </w:style>
  <w:style w:type="table" w:customStyle="1" w:styleId="Stableplain">
    <w:name w:val="S_table plain"/>
    <w:uiPriority w:val="99"/>
    <w:pPr>
      <w:ind w:left="136" w:right="136"/>
    </w:pPr>
    <w:tblPr>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top w:w="0" w:type="dxa"/>
        <w:left w:w="68" w:type="dxa"/>
        <w:bottom w:w="0" w:type="dxa"/>
        <w:right w:w="68" w:type="dxa"/>
      </w:tblCellMar>
    </w:tblPr>
  </w:style>
  <w:style w:type="table" w:customStyle="1" w:styleId="StableplainnoBorder">
    <w:name w:val="S_table plain_noBorder"/>
    <w:basedOn w:val="Stableplain"/>
    <w:uiPriority w:val="99"/>
    <w:pPr>
      <w:ind w:left="0" w:right="0"/>
    </w:p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style>
  <w:style w:type="table" w:customStyle="1" w:styleId="Stableplaincolumnasheader">
    <w:name w:val="S_table plain column as header"/>
    <w:basedOn w:val="Stableplain"/>
    <w:uiPriority w:val="99"/>
    <w:qFormat/>
    <w:tblPr/>
    <w:tblStylePr w:type="firstCol">
      <w:rPr>
        <w:rFonts w:ascii="Verdana" w:hAnsi="Verdana"/>
        <w:b/>
        <w:sz w:val="20"/>
      </w:rPr>
      <w:tblPr/>
      <w:tcPr>
        <w:shd w:val="clear" w:color="auto" w:fill="BFBFBF"/>
      </w:tcPr>
    </w:tblStylePr>
  </w:style>
  <w:style w:type="table" w:customStyle="1" w:styleId="Stableplainrowasheader">
    <w:name w:val="S_table plain row as header"/>
    <w:basedOn w:val="Stableplain"/>
    <w:uiPriority w:val="99"/>
    <w:qFormat/>
    <w:pPr>
      <w:ind w:left="0" w:right="0"/>
    </w:pPr>
    <w:tblPr/>
    <w:tblStylePr w:type="firstRow">
      <w:rPr>
        <w:rFonts w:ascii="Verdana" w:hAnsi="Verdana"/>
        <w:b/>
        <w:sz w:val="20"/>
      </w:rPr>
      <w:tblPr/>
      <w:tcPr>
        <w:shd w:val="clear" w:color="auto" w:fill="BFBFBF"/>
      </w:tcPr>
    </w:tblStylePr>
  </w:style>
  <w:style w:type="table" w:customStyle="1" w:styleId="Stableplainrowandcolumnasheader">
    <w:name w:val="S_table plain row and column as header"/>
    <w:basedOn w:val="Stableplainrowasheader"/>
    <w:uiPriority w:val="99"/>
    <w:qFormat/>
    <w:tblPr/>
    <w:tblStylePr w:type="firstRow">
      <w:rPr>
        <w:rFonts w:ascii="Verdana" w:hAnsi="Verdana"/>
        <w:b/>
        <w:sz w:val="20"/>
      </w:rPr>
      <w:tblPr/>
      <w:tcPr>
        <w:shd w:val="clear" w:color="auto" w:fill="BFBFBF"/>
      </w:tcPr>
    </w:tblStylePr>
    <w:tblStylePr w:type="firstCol">
      <w:rPr>
        <w:rFonts w:ascii="Verdana" w:hAnsi="Verdana"/>
        <w:b/>
        <w:sz w:val="20"/>
      </w:rPr>
      <w:tblPr/>
      <w:tcPr>
        <w:shd w:val="clear" w:color="auto" w:fill="BFBFBF"/>
      </w:tcPr>
    </w:tblStylePr>
  </w:style>
  <w:style w:type="table" w:customStyle="1" w:styleId="Stablestructured">
    <w:name w:val="S_table structured"/>
    <w:basedOn w:val="Stableplain"/>
    <w:uiPriority w:val="99"/>
    <w:qFormat/>
    <w:tblPr>
      <w:tblStyleRowBandSize w:val="1"/>
    </w:tblPr>
    <w:tblStylePr w:type="band1Horz">
      <w:rPr>
        <w:rFonts w:ascii="Verdana" w:hAnsi="Verdana"/>
        <w:sz w:val="20"/>
      </w:rPr>
    </w:tblStylePr>
    <w:tblStylePr w:type="band2Horz">
      <w:tblPr/>
      <w:tcPr>
        <w:shd w:val="clear" w:color="auto" w:fill="F2F2F2"/>
      </w:tcPr>
    </w:tblStylePr>
  </w:style>
  <w:style w:type="table" w:customStyle="1" w:styleId="Stablestructuredcolumnasheader">
    <w:name w:val="S_table structured column as header"/>
    <w:basedOn w:val="Stableplain"/>
    <w:uiPriority w:val="99"/>
    <w:qFormat/>
    <w:tblPr>
      <w:tblStyleRowBandSize w:val="1"/>
    </w:tblPr>
    <w:tcPr>
      <w:shd w:val="clear" w:color="auto" w:fill="auto"/>
    </w:tcPr>
    <w:tblStylePr w:type="firstCol">
      <w:tblPr/>
      <w:tcPr>
        <w:shd w:val="clear" w:color="auto" w:fill="BFBFBF"/>
      </w:tcPr>
    </w:tblStylePr>
    <w:tblStylePr w:type="band1Horz">
      <w:rPr>
        <w:rFonts w:ascii="Verdana" w:hAnsi="Verdana"/>
        <w:sz w:val="20"/>
      </w:rPr>
      <w:tblPr/>
      <w:tcPr>
        <w:shd w:val="clear" w:color="auto" w:fill="F2F2F2"/>
      </w:tcPr>
    </w:tblStylePr>
    <w:tblStylePr w:type="nwCell">
      <w:tblPr/>
      <w:tcPr>
        <w:shd w:val="clear" w:color="auto" w:fill="BFBFBF"/>
      </w:tcPr>
    </w:tblStylePr>
  </w:style>
  <w:style w:type="table" w:customStyle="1" w:styleId="Stablestructuredrowasheader">
    <w:name w:val="S_table structured row as header"/>
    <w:basedOn w:val="Stablestructured"/>
    <w:uiPriority w:val="99"/>
    <w:qFormat/>
    <w:tblPr/>
    <w:tblStylePr w:type="firstRow">
      <w:rPr>
        <w:rFonts w:ascii="Verdana" w:hAnsi="Verdana"/>
        <w:b/>
        <w:sz w:val="20"/>
      </w:rPr>
      <w:tblPr/>
      <w:tcPr>
        <w:shd w:val="clear" w:color="auto" w:fill="BFBFBF"/>
      </w:tcPr>
    </w:tblStylePr>
    <w:tblStylePr w:type="band1Horz">
      <w:rPr>
        <w:rFonts w:ascii="Verdana" w:hAnsi="Verdana"/>
        <w:sz w:val="20"/>
      </w:rPr>
    </w:tblStylePr>
    <w:tblStylePr w:type="band2Horz">
      <w:tblPr/>
      <w:tcPr>
        <w:shd w:val="clear" w:color="auto" w:fill="F2F2F2"/>
      </w:tcPr>
    </w:tblStylePr>
  </w:style>
  <w:style w:type="table" w:customStyle="1" w:styleId="Stablestrucuturedrowandcolumnasheader">
    <w:name w:val="S_table strucutured row and column as header"/>
    <w:basedOn w:val="Stablestructured"/>
    <w:uiPriority w:val="99"/>
    <w:qFormat/>
    <w:tblPr/>
    <w:tblStylePr w:type="firstRow">
      <w:rPr>
        <w:rFonts w:ascii="Verdana" w:hAnsi="Verdana"/>
        <w:b/>
        <w:sz w:val="20"/>
      </w:rPr>
      <w:tblPr/>
      <w:tcPr>
        <w:shd w:val="clear" w:color="auto" w:fill="BFBFBF"/>
      </w:tcPr>
    </w:tblStylePr>
    <w:tblStylePr w:type="firstCol">
      <w:rPr>
        <w:rFonts w:ascii="Verdana" w:hAnsi="Verdana"/>
        <w:b/>
        <w:sz w:val="20"/>
      </w:rPr>
      <w:tblPr/>
      <w:tcPr>
        <w:shd w:val="clear" w:color="auto" w:fill="BFBFBF"/>
      </w:tcPr>
    </w:tblStylePr>
    <w:tblStylePr w:type="band1Horz">
      <w:rPr>
        <w:rFonts w:ascii="Verdana" w:hAnsi="Verdana"/>
        <w:sz w:val="20"/>
      </w:rPr>
    </w:tblStylePr>
    <w:tblStylePr w:type="band2Horz">
      <w:tblPr/>
      <w:tcPr>
        <w:shd w:val="clear" w:color="auto" w:fill="F2F2F2"/>
      </w:tcPr>
    </w:tblStylePr>
  </w:style>
  <w:style w:type="character" w:customStyle="1" w:styleId="StextZchn">
    <w:name w:val="S_text Zchn"/>
    <w:basedOn w:val="DefaultParagraphFont"/>
    <w:link w:val="Stext"/>
    <w:uiPriority w:val="11"/>
    <w:rsid w:val="00E56282"/>
  </w:style>
  <w:style w:type="character" w:customStyle="1" w:styleId="Heading1Char">
    <w:name w:val="Heading 1 Char"/>
    <w:basedOn w:val="DefaultParagraphFont"/>
    <w:link w:val="Heading1"/>
    <w:uiPriority w:val="9"/>
    <w:rsid w:val="003F1496"/>
    <w:rPr>
      <w:rFonts w:eastAsia="Times New Roman" w:cs="Times New Roman"/>
      <w:caps/>
      <w:color w:val="FFFFFF"/>
      <w:spacing w:val="15"/>
      <w:sz w:val="22"/>
      <w:szCs w:val="22"/>
      <w:shd w:val="clear" w:color="auto" w:fill="5B9BD5"/>
      <w:lang w:val="bg-BG" w:eastAsia="bg-BG"/>
    </w:rPr>
  </w:style>
  <w:style w:type="character" w:customStyle="1" w:styleId="Heading2Char">
    <w:name w:val="Heading 2 Char"/>
    <w:basedOn w:val="DefaultParagraphFont"/>
    <w:link w:val="Heading2"/>
    <w:uiPriority w:val="9"/>
    <w:rsid w:val="003F1496"/>
    <w:rPr>
      <w:rFonts w:eastAsia="Times New Roman" w:cs="Times New Roman"/>
      <w:b/>
      <w:smallCaps/>
      <w:spacing w:val="15"/>
      <w:shd w:val="clear" w:color="auto" w:fill="C5E0B3"/>
      <w:lang w:val="bg-BG" w:eastAsia="bg-BG"/>
    </w:rPr>
  </w:style>
  <w:style w:type="character" w:customStyle="1" w:styleId="Heading3Char">
    <w:name w:val="Heading 3 Char"/>
    <w:basedOn w:val="DefaultParagraphFont"/>
    <w:link w:val="Heading3"/>
    <w:uiPriority w:val="9"/>
    <w:rsid w:val="003F1496"/>
    <w:rPr>
      <w:rFonts w:eastAsia="Times New Roman" w:cs="Times New Roman"/>
      <w:caps/>
      <w:color w:val="538135"/>
      <w:spacing w:val="15"/>
      <w:lang w:val="bg-BG" w:eastAsia="bg-BG"/>
    </w:rPr>
  </w:style>
  <w:style w:type="character" w:customStyle="1" w:styleId="Heading4Char">
    <w:name w:val="Heading 4 Char"/>
    <w:basedOn w:val="DefaultParagraphFont"/>
    <w:link w:val="Heading4"/>
    <w:uiPriority w:val="9"/>
    <w:semiHidden/>
    <w:rsid w:val="003F1496"/>
    <w:rPr>
      <w:rFonts w:eastAsia="Times New Roman" w:cs="Times New Roman"/>
      <w:caps/>
      <w:color w:val="2E74B5"/>
      <w:spacing w:val="10"/>
      <w:lang w:val="bg-BG" w:eastAsia="bg-BG"/>
    </w:rPr>
  </w:style>
  <w:style w:type="character" w:customStyle="1" w:styleId="Heading5Char">
    <w:name w:val="Heading 5 Char"/>
    <w:basedOn w:val="DefaultParagraphFont"/>
    <w:link w:val="Heading5"/>
    <w:uiPriority w:val="9"/>
    <w:semiHidden/>
    <w:rsid w:val="003F1496"/>
    <w:rPr>
      <w:rFonts w:ascii="Times New Roman" w:eastAsia="Times New Roman" w:hAnsi="Times New Roman" w:cs="Times New Roman"/>
      <w:caps/>
      <w:color w:val="2E74B5"/>
      <w:spacing w:val="10"/>
      <w:sz w:val="24"/>
      <w:szCs w:val="24"/>
      <w:lang w:val="bg-BG" w:eastAsia="bg-BG"/>
    </w:rPr>
  </w:style>
  <w:style w:type="character" w:customStyle="1" w:styleId="Heading6Char">
    <w:name w:val="Heading 6 Char"/>
    <w:basedOn w:val="DefaultParagraphFont"/>
    <w:link w:val="Heading6"/>
    <w:uiPriority w:val="9"/>
    <w:semiHidden/>
    <w:rsid w:val="003F1496"/>
    <w:rPr>
      <w:rFonts w:ascii="Times New Roman" w:eastAsia="Times New Roman" w:hAnsi="Times New Roman" w:cs="Times New Roman"/>
      <w:caps/>
      <w:color w:val="2E74B5"/>
      <w:spacing w:val="10"/>
      <w:sz w:val="24"/>
      <w:szCs w:val="24"/>
      <w:lang w:val="bg-BG" w:eastAsia="bg-BG"/>
    </w:rPr>
  </w:style>
  <w:style w:type="character" w:customStyle="1" w:styleId="Heading7Char">
    <w:name w:val="Heading 7 Char"/>
    <w:basedOn w:val="DefaultParagraphFont"/>
    <w:link w:val="Heading7"/>
    <w:uiPriority w:val="9"/>
    <w:semiHidden/>
    <w:rsid w:val="003F1496"/>
    <w:rPr>
      <w:rFonts w:ascii="Times New Roman" w:eastAsia="Times New Roman" w:hAnsi="Times New Roman" w:cs="Times New Roman"/>
      <w:caps/>
      <w:color w:val="2E74B5"/>
      <w:spacing w:val="10"/>
      <w:sz w:val="24"/>
      <w:szCs w:val="24"/>
      <w:lang w:val="bg-BG" w:eastAsia="bg-BG"/>
    </w:rPr>
  </w:style>
  <w:style w:type="character" w:customStyle="1" w:styleId="Heading8Char">
    <w:name w:val="Heading 8 Char"/>
    <w:basedOn w:val="DefaultParagraphFont"/>
    <w:link w:val="Heading8"/>
    <w:uiPriority w:val="9"/>
    <w:semiHidden/>
    <w:rsid w:val="003F1496"/>
    <w:rPr>
      <w:rFonts w:ascii="Times New Roman" w:eastAsia="Times New Roman" w:hAnsi="Times New Roman" w:cs="Times New Roman"/>
      <w:caps/>
      <w:spacing w:val="10"/>
      <w:sz w:val="18"/>
      <w:szCs w:val="18"/>
      <w:lang w:val="bg-BG" w:eastAsia="bg-BG"/>
    </w:rPr>
  </w:style>
  <w:style w:type="character" w:customStyle="1" w:styleId="Heading9Char">
    <w:name w:val="Heading 9 Char"/>
    <w:basedOn w:val="DefaultParagraphFont"/>
    <w:link w:val="Heading9"/>
    <w:uiPriority w:val="9"/>
    <w:semiHidden/>
    <w:rsid w:val="003F1496"/>
    <w:rPr>
      <w:rFonts w:ascii="Times New Roman" w:eastAsia="Times New Roman" w:hAnsi="Times New Roman" w:cs="Times New Roman"/>
      <w:i/>
      <w:iCs/>
      <w:caps/>
      <w:spacing w:val="10"/>
      <w:sz w:val="18"/>
      <w:szCs w:val="18"/>
      <w:lang w:val="bg-BG" w:eastAsia="bg-BG"/>
    </w:rPr>
  </w:style>
  <w:style w:type="paragraph" w:styleId="ListParagraph">
    <w:name w:val="List Paragraph"/>
    <w:basedOn w:val="Normal"/>
    <w:uiPriority w:val="34"/>
    <w:qFormat/>
    <w:rsid w:val="003F1496"/>
    <w:pPr>
      <w:keepLines/>
      <w:spacing w:before="120" w:after="120" w:line="276" w:lineRule="auto"/>
      <w:ind w:left="720"/>
      <w:contextualSpacing/>
      <w:jc w:val="both"/>
    </w:pPr>
    <w:rPr>
      <w:rFonts w:ascii="Verdana" w:hAnsi="Verdana"/>
      <w:sz w:val="20"/>
      <w:szCs w:val="20"/>
    </w:rPr>
  </w:style>
  <w:style w:type="character" w:customStyle="1" w:styleId="FootnoteTextChar">
    <w:name w:val="Footnote Text Char"/>
    <w:aliases w:val="S_footer Char,Podrozdział Char,stile 1 Char,Footnote1 Char,Footnote2 Char,Footnote3 Char,Footnote4 Char,Footnote5 Char,Footnote6 Char,Footnote7 Char,Footnote8 Char,Footnote9 Char,Footnote10 Char,Footnote11 Char,Footnote21 Char"/>
    <w:link w:val="FootnoteText"/>
    <w:uiPriority w:val="99"/>
    <w:rsid w:val="003F1496"/>
    <w:rPr>
      <w:sz w:val="16"/>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3F1496"/>
    <w:rPr>
      <w:vertAlign w:val="superscript"/>
    </w:rPr>
  </w:style>
  <w:style w:type="paragraph" w:styleId="BalloonText">
    <w:name w:val="Balloon Text"/>
    <w:basedOn w:val="Normal"/>
    <w:link w:val="BalloonTextChar"/>
    <w:uiPriority w:val="99"/>
    <w:semiHidden/>
    <w:unhideWhenUsed/>
    <w:rsid w:val="003F1496"/>
    <w:pPr>
      <w:keepLines/>
      <w:spacing w:before="120"/>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496"/>
    <w:rPr>
      <w:rFonts w:ascii="Segoe UI" w:eastAsia="Times New Roman" w:hAnsi="Segoe UI" w:cs="Segoe UI"/>
      <w:sz w:val="18"/>
      <w:szCs w:val="18"/>
      <w:lang w:val="bg-BG" w:eastAsia="bg-BG"/>
    </w:rPr>
  </w:style>
  <w:style w:type="character" w:customStyle="1" w:styleId="HeaderChar">
    <w:name w:val="Header Char"/>
    <w:basedOn w:val="DefaultParagraphFont"/>
    <w:link w:val="Header"/>
    <w:uiPriority w:val="99"/>
    <w:rsid w:val="003F1496"/>
  </w:style>
  <w:style w:type="paragraph" w:styleId="Footer">
    <w:name w:val="footer"/>
    <w:basedOn w:val="Normal"/>
    <w:link w:val="FooterChar"/>
    <w:uiPriority w:val="99"/>
    <w:unhideWhenUsed/>
    <w:rsid w:val="003F1496"/>
    <w:pPr>
      <w:keepLines/>
      <w:tabs>
        <w:tab w:val="center" w:pos="4536"/>
        <w:tab w:val="right" w:pos="9072"/>
      </w:tabs>
      <w:spacing w:before="120"/>
      <w:jc w:val="both"/>
    </w:pPr>
    <w:rPr>
      <w:rFonts w:ascii="Verdana" w:hAnsi="Verdana"/>
      <w:sz w:val="20"/>
      <w:szCs w:val="20"/>
    </w:rPr>
  </w:style>
  <w:style w:type="character" w:customStyle="1" w:styleId="FooterChar">
    <w:name w:val="Footer Char"/>
    <w:basedOn w:val="DefaultParagraphFont"/>
    <w:link w:val="Footer"/>
    <w:uiPriority w:val="99"/>
    <w:rsid w:val="003F1496"/>
    <w:rPr>
      <w:rFonts w:eastAsia="Times New Roman" w:cs="Times New Roman"/>
      <w:lang w:val="bg-BG" w:eastAsia="bg-BG"/>
    </w:rPr>
  </w:style>
  <w:style w:type="table" w:styleId="TableGrid">
    <w:name w:val="Table Grid"/>
    <w:basedOn w:val="TableNormal"/>
    <w:uiPriority w:val="39"/>
    <w:rsid w:val="003F1496"/>
    <w:pPr>
      <w:spacing w:line="240" w:lineRule="auto"/>
    </w:pPr>
    <w:rPr>
      <w:rFonts w:ascii="Times New Roman" w:eastAsia="Times New Roman" w:hAnsi="Times New Roman" w:cs="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F1496"/>
  </w:style>
  <w:style w:type="character" w:customStyle="1" w:styleId="EndnoteTextChar">
    <w:name w:val="Endnote Text Char"/>
    <w:basedOn w:val="DefaultParagraphFont"/>
    <w:link w:val="EndnoteText"/>
    <w:uiPriority w:val="99"/>
    <w:semiHidden/>
    <w:rsid w:val="003F1496"/>
    <w:rPr>
      <w:rFonts w:ascii="Times New Roman" w:eastAsia="Times New Roman" w:hAnsi="Times New Roman" w:cs="Times New Roman"/>
      <w:sz w:val="24"/>
      <w:szCs w:val="24"/>
      <w:lang w:val="bg-BG" w:eastAsia="bg-BG"/>
    </w:rPr>
  </w:style>
  <w:style w:type="character" w:styleId="EndnoteReference">
    <w:name w:val="endnote reference"/>
    <w:uiPriority w:val="99"/>
    <w:semiHidden/>
    <w:unhideWhenUsed/>
    <w:rsid w:val="003F1496"/>
    <w:rPr>
      <w:vertAlign w:val="superscript"/>
    </w:rPr>
  </w:style>
  <w:style w:type="character" w:customStyle="1" w:styleId="ldef">
    <w:name w:val="ldef"/>
    <w:basedOn w:val="DefaultParagraphFont"/>
    <w:rsid w:val="003F1496"/>
  </w:style>
  <w:style w:type="character" w:styleId="Hyperlink">
    <w:name w:val="Hyperlink"/>
    <w:uiPriority w:val="99"/>
    <w:unhideWhenUsed/>
    <w:rsid w:val="003F1496"/>
    <w:rPr>
      <w:color w:val="0563C1"/>
      <w:u w:val="single"/>
    </w:rPr>
  </w:style>
  <w:style w:type="character" w:styleId="CommentReference">
    <w:name w:val="annotation reference"/>
    <w:semiHidden/>
    <w:unhideWhenUsed/>
    <w:rsid w:val="003F1496"/>
    <w:rPr>
      <w:sz w:val="16"/>
      <w:szCs w:val="16"/>
    </w:rPr>
  </w:style>
  <w:style w:type="paragraph" w:styleId="CommentText">
    <w:name w:val="annotation text"/>
    <w:basedOn w:val="Normal"/>
    <w:link w:val="CommentTextChar"/>
    <w:uiPriority w:val="99"/>
    <w:unhideWhenUsed/>
    <w:rsid w:val="003F1496"/>
    <w:pPr>
      <w:keepLines/>
      <w:spacing w:before="120" w:after="120"/>
      <w:jc w:val="both"/>
    </w:pPr>
    <w:rPr>
      <w:rFonts w:ascii="Verdana" w:hAnsi="Verdana"/>
      <w:sz w:val="20"/>
      <w:szCs w:val="20"/>
    </w:rPr>
  </w:style>
  <w:style w:type="character" w:customStyle="1" w:styleId="CommentTextChar">
    <w:name w:val="Comment Text Char"/>
    <w:basedOn w:val="DefaultParagraphFont"/>
    <w:link w:val="CommentText"/>
    <w:uiPriority w:val="99"/>
    <w:rsid w:val="003F1496"/>
    <w:rPr>
      <w:rFonts w:eastAsia="Times New Roman" w:cs="Times New Roman"/>
      <w:lang w:val="bg-BG" w:eastAsia="bg-BG"/>
    </w:rPr>
  </w:style>
  <w:style w:type="paragraph" w:styleId="CommentSubject">
    <w:name w:val="annotation subject"/>
    <w:basedOn w:val="CommentText"/>
    <w:next w:val="CommentText"/>
    <w:link w:val="CommentSubjectChar"/>
    <w:uiPriority w:val="99"/>
    <w:semiHidden/>
    <w:unhideWhenUsed/>
    <w:rsid w:val="003F1496"/>
    <w:rPr>
      <w:b/>
      <w:bCs/>
    </w:rPr>
  </w:style>
  <w:style w:type="character" w:customStyle="1" w:styleId="CommentSubjectChar">
    <w:name w:val="Comment Subject Char"/>
    <w:basedOn w:val="CommentTextChar"/>
    <w:link w:val="CommentSubject"/>
    <w:uiPriority w:val="99"/>
    <w:semiHidden/>
    <w:rsid w:val="003F1496"/>
    <w:rPr>
      <w:rFonts w:eastAsia="Times New Roman" w:cs="Times New Roman"/>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3F1496"/>
    <w:pPr>
      <w:keepLines/>
      <w:tabs>
        <w:tab w:val="left" w:pos="709"/>
      </w:tabs>
      <w:spacing w:before="120"/>
      <w:jc w:val="both"/>
    </w:pPr>
    <w:rPr>
      <w:rFonts w:ascii="Tahoma" w:hAnsi="Tahoma"/>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3F1496"/>
    <w:pPr>
      <w:keepLines/>
      <w:tabs>
        <w:tab w:val="left" w:pos="709"/>
      </w:tabs>
      <w:spacing w:before="120"/>
      <w:jc w:val="both"/>
    </w:pPr>
    <w:rPr>
      <w:rFonts w:ascii="Tahoma" w:hAnsi="Tahoma"/>
      <w:lang w:val="pl-PL" w:eastAsia="pl-PL"/>
    </w:rPr>
  </w:style>
  <w:style w:type="paragraph" w:styleId="NormalWeb">
    <w:name w:val="Normal (Web)"/>
    <w:basedOn w:val="Normal"/>
    <w:uiPriority w:val="99"/>
    <w:semiHidden/>
    <w:unhideWhenUsed/>
    <w:rsid w:val="003F1496"/>
    <w:pPr>
      <w:ind w:firstLine="990"/>
    </w:pPr>
    <w:rPr>
      <w:color w:val="000000"/>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3F1496"/>
    <w:pPr>
      <w:keepLines/>
      <w:tabs>
        <w:tab w:val="left" w:pos="709"/>
      </w:tabs>
      <w:spacing w:before="120"/>
      <w:jc w:val="both"/>
    </w:pPr>
    <w:rPr>
      <w:rFonts w:ascii="Tahoma" w:hAnsi="Tahoma"/>
      <w:lang w:val="pl-PL" w:eastAsia="pl-PL"/>
    </w:rPr>
  </w:style>
  <w:style w:type="paragraph" w:styleId="Revision">
    <w:name w:val="Revision"/>
    <w:hidden/>
    <w:uiPriority w:val="99"/>
    <w:rsid w:val="003F1496"/>
    <w:pPr>
      <w:spacing w:before="100" w:after="200" w:line="276" w:lineRule="auto"/>
    </w:pPr>
    <w:rPr>
      <w:rFonts w:ascii="Calibri" w:eastAsia="Times New Roman" w:hAnsi="Calibri" w:cs="Times New Roman"/>
      <w:sz w:val="22"/>
      <w:szCs w:val="22"/>
      <w:lang w:val="bg-BG" w:eastAsia="en-US"/>
    </w:rPr>
  </w:style>
  <w:style w:type="paragraph" w:styleId="TOCHeading">
    <w:name w:val="TOC Heading"/>
    <w:basedOn w:val="Heading1"/>
    <w:next w:val="Normal"/>
    <w:uiPriority w:val="39"/>
    <w:unhideWhenUsed/>
    <w:qFormat/>
    <w:rsid w:val="003F1496"/>
    <w:pPr>
      <w:outlineLvl w:val="9"/>
    </w:pPr>
  </w:style>
  <w:style w:type="paragraph" w:styleId="TOC2">
    <w:name w:val="toc 2"/>
    <w:basedOn w:val="Normal"/>
    <w:next w:val="Normal"/>
    <w:autoRedefine/>
    <w:uiPriority w:val="39"/>
    <w:unhideWhenUsed/>
    <w:rsid w:val="0052366D"/>
    <w:pPr>
      <w:keepLines/>
      <w:tabs>
        <w:tab w:val="right" w:leader="dot" w:pos="9346"/>
      </w:tabs>
      <w:spacing w:before="120" w:after="100" w:line="276" w:lineRule="auto"/>
      <w:ind w:left="220"/>
      <w:jc w:val="both"/>
    </w:pPr>
    <w:rPr>
      <w:rFonts w:ascii="Verdana" w:hAnsi="Verdana"/>
      <w:sz w:val="20"/>
      <w:szCs w:val="20"/>
    </w:rPr>
  </w:style>
  <w:style w:type="paragraph" w:styleId="TOC3">
    <w:name w:val="toc 3"/>
    <w:basedOn w:val="Normal"/>
    <w:next w:val="Normal"/>
    <w:autoRedefine/>
    <w:uiPriority w:val="39"/>
    <w:unhideWhenUsed/>
    <w:rsid w:val="003F1496"/>
    <w:pPr>
      <w:keepLines/>
      <w:spacing w:before="120" w:after="100" w:line="276" w:lineRule="auto"/>
      <w:ind w:left="440"/>
      <w:jc w:val="both"/>
    </w:pPr>
    <w:rPr>
      <w:rFonts w:ascii="Verdana" w:hAnsi="Verdana"/>
      <w:sz w:val="20"/>
      <w:szCs w:val="20"/>
    </w:rPr>
  </w:style>
  <w:style w:type="paragraph" w:customStyle="1" w:styleId="CharChar">
    <w:name w:val="Char Char"/>
    <w:basedOn w:val="Normal"/>
    <w:rsid w:val="003F1496"/>
    <w:pPr>
      <w:keepLines/>
      <w:tabs>
        <w:tab w:val="left" w:pos="709"/>
      </w:tabs>
      <w:spacing w:before="120"/>
      <w:jc w:val="both"/>
    </w:pPr>
    <w:rPr>
      <w:rFonts w:ascii="Tahoma" w:hAnsi="Tahoma"/>
      <w:lang w:val="pl-PL" w:eastAsia="pl-PL"/>
    </w:rPr>
  </w:style>
  <w:style w:type="paragraph" w:customStyle="1" w:styleId="Default">
    <w:name w:val="Default"/>
    <w:rsid w:val="003F1496"/>
    <w:pPr>
      <w:autoSpaceDE w:val="0"/>
      <w:autoSpaceDN w:val="0"/>
      <w:adjustRightInd w:val="0"/>
      <w:spacing w:before="100" w:after="200" w:line="276" w:lineRule="auto"/>
    </w:pPr>
    <w:rPr>
      <w:rFonts w:ascii="Times New Roman" w:eastAsia="Times New Roman" w:hAnsi="Times New Roman" w:cs="Times New Roman"/>
      <w:color w:val="000000"/>
      <w:sz w:val="24"/>
      <w:szCs w:val="24"/>
      <w:lang w:val="bg-BG" w:eastAsia="en-US"/>
    </w:rPr>
  </w:style>
  <w:style w:type="character" w:customStyle="1" w:styleId="msoins0">
    <w:name w:val="msoins"/>
    <w:basedOn w:val="DefaultParagraphFont"/>
    <w:rsid w:val="003F1496"/>
  </w:style>
  <w:style w:type="character" w:customStyle="1" w:styleId="msodel0">
    <w:name w:val="msodel"/>
    <w:basedOn w:val="DefaultParagraphFont"/>
    <w:rsid w:val="003F1496"/>
  </w:style>
  <w:style w:type="character" w:styleId="FollowedHyperlink">
    <w:name w:val="FollowedHyperlink"/>
    <w:uiPriority w:val="99"/>
    <w:semiHidden/>
    <w:unhideWhenUsed/>
    <w:rsid w:val="003F1496"/>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3F1496"/>
    <w:pPr>
      <w:keepLines/>
      <w:tabs>
        <w:tab w:val="left" w:pos="709"/>
      </w:tabs>
      <w:spacing w:before="120"/>
      <w:jc w:val="both"/>
    </w:pPr>
    <w:rPr>
      <w:rFonts w:ascii="Tahoma" w:hAnsi="Tahoma"/>
      <w:lang w:val="pl-PL" w:eastAsia="pl-PL"/>
    </w:rPr>
  </w:style>
  <w:style w:type="table" w:customStyle="1" w:styleId="TableGrid1">
    <w:name w:val="Table Grid1"/>
    <w:basedOn w:val="TableNormal"/>
    <w:next w:val="TableGrid"/>
    <w:rsid w:val="003F1496"/>
    <w:pPr>
      <w:spacing w:line="240" w:lineRule="auto"/>
    </w:pPr>
    <w:rPr>
      <w:rFonts w:ascii="Times New Roman" w:eastAsia="Times New Roman" w:hAnsi="Times New Roman" w:cs="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3F1496"/>
    <w:pPr>
      <w:keepLines/>
      <w:tabs>
        <w:tab w:val="left" w:pos="709"/>
      </w:tabs>
      <w:spacing w:before="120"/>
      <w:jc w:val="both"/>
    </w:pPr>
    <w:rPr>
      <w:rFonts w:ascii="Tahoma" w:hAnsi="Tahoma"/>
      <w:lang w:val="pl-PL" w:eastAsia="pl-PL"/>
    </w:rPr>
  </w:style>
  <w:style w:type="table" w:customStyle="1" w:styleId="TableGrid2">
    <w:name w:val="Table Grid2"/>
    <w:basedOn w:val="TableNormal"/>
    <w:next w:val="TableGrid"/>
    <w:rsid w:val="003F1496"/>
    <w:pPr>
      <w:spacing w:line="240" w:lineRule="auto"/>
    </w:pPr>
    <w:rPr>
      <w:rFonts w:ascii="Times New Roman" w:eastAsia="Times New Roman" w:hAnsi="Times New Roman" w:cs="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3F1496"/>
    <w:rPr>
      <w:b/>
      <w:bCs/>
      <w:color w:val="2E74B5"/>
      <w:sz w:val="16"/>
      <w:szCs w:val="16"/>
    </w:rPr>
  </w:style>
  <w:style w:type="paragraph" w:styleId="Title">
    <w:name w:val="Title"/>
    <w:basedOn w:val="Normal"/>
    <w:next w:val="Normal"/>
    <w:link w:val="TitleChar"/>
    <w:uiPriority w:val="10"/>
    <w:qFormat/>
    <w:rsid w:val="003F1496"/>
    <w:pPr>
      <w:keepLines/>
      <w:spacing w:line="276" w:lineRule="auto"/>
      <w:jc w:val="both"/>
    </w:pPr>
    <w:rPr>
      <w:rFonts w:ascii="Calibri Light" w:eastAsia="SimSun" w:hAnsi="Calibri Light"/>
      <w:caps/>
      <w:color w:val="5B9BD5"/>
      <w:spacing w:val="10"/>
      <w:sz w:val="52"/>
      <w:szCs w:val="52"/>
    </w:rPr>
  </w:style>
  <w:style w:type="character" w:customStyle="1" w:styleId="TitleChar">
    <w:name w:val="Title Char"/>
    <w:basedOn w:val="DefaultParagraphFont"/>
    <w:link w:val="Title"/>
    <w:uiPriority w:val="10"/>
    <w:rsid w:val="003F1496"/>
    <w:rPr>
      <w:rFonts w:ascii="Calibri Light" w:eastAsia="SimSun" w:hAnsi="Calibri Light" w:cs="Times New Roman"/>
      <w:caps/>
      <w:color w:val="5B9BD5"/>
      <w:spacing w:val="10"/>
      <w:sz w:val="52"/>
      <w:szCs w:val="52"/>
      <w:lang w:val="bg-BG" w:eastAsia="bg-BG"/>
    </w:rPr>
  </w:style>
  <w:style w:type="paragraph" w:styleId="Subtitle">
    <w:name w:val="Subtitle"/>
    <w:basedOn w:val="Normal"/>
    <w:next w:val="Normal"/>
    <w:link w:val="SubtitleChar"/>
    <w:uiPriority w:val="11"/>
    <w:qFormat/>
    <w:rsid w:val="003F1496"/>
    <w:pPr>
      <w:keepLines/>
      <w:spacing w:after="500"/>
      <w:jc w:val="both"/>
    </w:pPr>
    <w:rPr>
      <w:rFonts w:ascii="Verdana" w:hAnsi="Verdana"/>
      <w:caps/>
      <w:color w:val="595959"/>
      <w:spacing w:val="10"/>
      <w:sz w:val="21"/>
      <w:szCs w:val="21"/>
    </w:rPr>
  </w:style>
  <w:style w:type="character" w:customStyle="1" w:styleId="SubtitleChar">
    <w:name w:val="Subtitle Char"/>
    <w:basedOn w:val="DefaultParagraphFont"/>
    <w:link w:val="Subtitle"/>
    <w:uiPriority w:val="11"/>
    <w:rsid w:val="003F1496"/>
    <w:rPr>
      <w:rFonts w:eastAsia="Times New Roman" w:cs="Times New Roman"/>
      <w:caps/>
      <w:color w:val="595959"/>
      <w:spacing w:val="10"/>
      <w:sz w:val="21"/>
      <w:szCs w:val="21"/>
      <w:lang w:val="bg-BG" w:eastAsia="bg-BG"/>
    </w:rPr>
  </w:style>
  <w:style w:type="character" w:styleId="Strong">
    <w:name w:val="Strong"/>
    <w:uiPriority w:val="22"/>
    <w:qFormat/>
    <w:rsid w:val="003F1496"/>
    <w:rPr>
      <w:b/>
      <w:bCs/>
    </w:rPr>
  </w:style>
  <w:style w:type="character" w:styleId="Emphasis">
    <w:name w:val="Emphasis"/>
    <w:uiPriority w:val="20"/>
    <w:qFormat/>
    <w:rsid w:val="003F1496"/>
    <w:rPr>
      <w:caps/>
      <w:color w:val="1F4D78"/>
      <w:spacing w:val="5"/>
    </w:rPr>
  </w:style>
  <w:style w:type="paragraph" w:styleId="NoSpacing">
    <w:name w:val="No Spacing"/>
    <w:uiPriority w:val="1"/>
    <w:qFormat/>
    <w:rsid w:val="003F1496"/>
    <w:pPr>
      <w:spacing w:before="100" w:line="240" w:lineRule="auto"/>
    </w:pPr>
    <w:rPr>
      <w:rFonts w:ascii="Calibri" w:eastAsia="Times New Roman" w:hAnsi="Calibri" w:cs="Times New Roman"/>
      <w:lang w:val="bg-BG" w:eastAsia="bg-BG"/>
    </w:rPr>
  </w:style>
  <w:style w:type="paragraph" w:styleId="Quote">
    <w:name w:val="Quote"/>
    <w:basedOn w:val="Normal"/>
    <w:next w:val="Normal"/>
    <w:link w:val="QuoteChar"/>
    <w:uiPriority w:val="29"/>
    <w:qFormat/>
    <w:rsid w:val="003F1496"/>
    <w:pPr>
      <w:keepLines/>
      <w:spacing w:before="120" w:after="120" w:line="276" w:lineRule="auto"/>
      <w:jc w:val="both"/>
    </w:pPr>
    <w:rPr>
      <w:rFonts w:ascii="Verdana" w:hAnsi="Verdana"/>
      <w:i/>
      <w:iCs/>
    </w:rPr>
  </w:style>
  <w:style w:type="character" w:customStyle="1" w:styleId="QuoteChar">
    <w:name w:val="Quote Char"/>
    <w:basedOn w:val="DefaultParagraphFont"/>
    <w:link w:val="Quote"/>
    <w:uiPriority w:val="29"/>
    <w:rsid w:val="003F1496"/>
    <w:rPr>
      <w:rFonts w:eastAsia="Times New Roman" w:cs="Times New Roman"/>
      <w:i/>
      <w:iCs/>
      <w:sz w:val="24"/>
      <w:szCs w:val="24"/>
      <w:lang w:val="bg-BG" w:eastAsia="bg-BG"/>
    </w:rPr>
  </w:style>
  <w:style w:type="paragraph" w:styleId="IntenseQuote">
    <w:name w:val="Intense Quote"/>
    <w:basedOn w:val="Normal"/>
    <w:next w:val="Normal"/>
    <w:link w:val="IntenseQuoteChar"/>
    <w:uiPriority w:val="30"/>
    <w:qFormat/>
    <w:rsid w:val="003F1496"/>
    <w:pPr>
      <w:keepLines/>
      <w:spacing w:before="240" w:after="240"/>
      <w:ind w:left="1080" w:right="1080"/>
      <w:jc w:val="center"/>
    </w:pPr>
    <w:rPr>
      <w:rFonts w:ascii="Verdana" w:hAnsi="Verdana"/>
      <w:color w:val="5B9BD5"/>
    </w:rPr>
  </w:style>
  <w:style w:type="character" w:customStyle="1" w:styleId="IntenseQuoteChar">
    <w:name w:val="Intense Quote Char"/>
    <w:basedOn w:val="DefaultParagraphFont"/>
    <w:link w:val="IntenseQuote"/>
    <w:uiPriority w:val="30"/>
    <w:rsid w:val="003F1496"/>
    <w:rPr>
      <w:rFonts w:eastAsia="Times New Roman" w:cs="Times New Roman"/>
      <w:color w:val="5B9BD5"/>
      <w:sz w:val="24"/>
      <w:szCs w:val="24"/>
      <w:lang w:val="bg-BG" w:eastAsia="bg-BG"/>
    </w:rPr>
  </w:style>
  <w:style w:type="character" w:styleId="SubtleEmphasis">
    <w:name w:val="Subtle Emphasis"/>
    <w:uiPriority w:val="19"/>
    <w:qFormat/>
    <w:rsid w:val="003F1496"/>
    <w:rPr>
      <w:i/>
      <w:iCs/>
      <w:color w:val="1F4D78"/>
    </w:rPr>
  </w:style>
  <w:style w:type="character" w:styleId="IntenseEmphasis">
    <w:name w:val="Intense Emphasis"/>
    <w:uiPriority w:val="21"/>
    <w:qFormat/>
    <w:rsid w:val="003F1496"/>
    <w:rPr>
      <w:b/>
      <w:bCs/>
      <w:caps/>
      <w:color w:val="1F4D78"/>
      <w:spacing w:val="10"/>
    </w:rPr>
  </w:style>
  <w:style w:type="character" w:styleId="SubtleReference">
    <w:name w:val="Subtle Reference"/>
    <w:uiPriority w:val="31"/>
    <w:qFormat/>
    <w:rsid w:val="003F1496"/>
    <w:rPr>
      <w:b/>
      <w:bCs/>
      <w:color w:val="5B9BD5"/>
    </w:rPr>
  </w:style>
  <w:style w:type="character" w:styleId="IntenseReference">
    <w:name w:val="Intense Reference"/>
    <w:uiPriority w:val="32"/>
    <w:qFormat/>
    <w:rsid w:val="003F1496"/>
    <w:rPr>
      <w:b/>
      <w:bCs/>
      <w:i/>
      <w:iCs/>
      <w:caps/>
      <w:color w:val="5B9BD5"/>
    </w:rPr>
  </w:style>
  <w:style w:type="character" w:styleId="BookTitle">
    <w:name w:val="Book Title"/>
    <w:uiPriority w:val="33"/>
    <w:qFormat/>
    <w:rsid w:val="003F1496"/>
    <w:rPr>
      <w:b/>
      <w:bCs/>
      <w:i/>
      <w:iCs/>
      <w:spacing w:val="0"/>
    </w:rPr>
  </w:style>
  <w:style w:type="numbering" w:customStyle="1" w:styleId="Style1">
    <w:name w:val="Style1"/>
    <w:uiPriority w:val="99"/>
    <w:rsid w:val="003F1496"/>
    <w:pPr>
      <w:numPr>
        <w:numId w:val="9"/>
      </w:numPr>
    </w:pPr>
  </w:style>
  <w:style w:type="character" w:customStyle="1" w:styleId="markedcontent">
    <w:name w:val="markedcontent"/>
    <w:basedOn w:val="DefaultParagraphFont"/>
    <w:rsid w:val="003F1496"/>
  </w:style>
  <w:style w:type="character" w:customStyle="1" w:styleId="UnresolvedMention1">
    <w:name w:val="Unresolved Mention1"/>
    <w:basedOn w:val="DefaultParagraphFont"/>
    <w:semiHidden/>
    <w:rsid w:val="002B0C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984142">
      <w:bodyDiv w:val="1"/>
      <w:marLeft w:val="0"/>
      <w:marRight w:val="0"/>
      <w:marTop w:val="0"/>
      <w:marBottom w:val="0"/>
      <w:divBdr>
        <w:top w:val="none" w:sz="0" w:space="0" w:color="auto"/>
        <w:left w:val="none" w:sz="0" w:space="0" w:color="auto"/>
        <w:bottom w:val="none" w:sz="0" w:space="0" w:color="auto"/>
        <w:right w:val="none" w:sz="0" w:space="0" w:color="auto"/>
      </w:divBdr>
    </w:div>
    <w:div w:id="196144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eumis2020.government.bg/bg/s/800c457d-e8be-4421-8ed9-9e78d0a75c39/Procedure/Active" TargetMode="External"/><Relationship Id="rId24" Type="http://schemas.microsoft.com/office/2016/09/relationships/commentsIds" Target="commentsIds.xml"/><Relationship Id="rId5" Type="http://schemas.openxmlformats.org/officeDocument/2006/relationships/styles" Target="style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https://eumis2020.government.bg/bg/s/800c457d-e8be-4421-8ed9-9e78d0a75c39/Procedure/Activ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nsi.bg/sites/default/files/files/pages/uplf/Methodology_KID.pdf"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 M A N D A T E S ! 2 1 4 3 6 3 3 6 . 1 < / d o c u m e n t i d >  
     < s e n d e r i d > T S E K O V A < / s e n d e r i d >  
     < s e n d e r e m a i l > S . T S E K O V A @ S C H O E N H E R R . E U < / s e n d e r e m a i l >  
     < l a s t m o d i f i e d > 2 0 2 3 - 1 1 - 2 2 T 1 9 : 5 0 : 0 0 . 0 0 0 0 0 0 0 + 0 2 : 0 0 < / l a s t m o d i f i e d >  
     < d a t a b a s e > M A N D A T E S < / d a t a b a s e >  
 < / 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D9892-4F4D-4387-9526-0400A5A0E0B5}">
  <ds:schemaRefs>
    <ds:schemaRef ds:uri="http://www.imanage.com/work/xmlschema"/>
  </ds:schemaRefs>
</ds:datastoreItem>
</file>

<file path=customXml/itemProps2.xml><?xml version="1.0" encoding="utf-8"?>
<ds:datastoreItem xmlns:ds="http://schemas.openxmlformats.org/officeDocument/2006/customXml" ds:itemID="{32BB3B87-EA3D-4E6F-BC85-A98AC55EC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62</Pages>
  <Words>21032</Words>
  <Characters>119883</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140634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Schoenherr Rechtsanwaelte</dc:creator>
  <cp:keywords/>
  <dc:description/>
  <cp:lastModifiedBy>vilieva</cp:lastModifiedBy>
  <cp:revision>4</cp:revision>
  <cp:lastPrinted>2023-10-06T17:39:00Z</cp:lastPrinted>
  <dcterms:created xsi:type="dcterms:W3CDTF">2024-03-11T12:24:00Z</dcterms:created>
  <dcterms:modified xsi:type="dcterms:W3CDTF">2024-03-14T07:59:00Z</dcterms:modified>
</cp:coreProperties>
</file>