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FD36" w14:textId="49A3A063" w:rsidR="002F1D25" w:rsidRPr="00234534" w:rsidRDefault="003225D4" w:rsidP="006807D5">
      <w:pPr>
        <w:spacing w:after="258" w:line="200" w:lineRule="exact"/>
        <w:ind w:left="25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bg-BG"/>
        </w:rPr>
        <w:t>„</w:t>
      </w:r>
      <w:r w:rsidR="002F1D25" w:rsidRPr="00234534">
        <w:rPr>
          <w:rFonts w:ascii="Verdana" w:hAnsi="Verdana"/>
          <w:b/>
          <w:sz w:val="20"/>
          <w:szCs w:val="20"/>
        </w:rPr>
        <w:t>БЪЛГАРСКИ ЕНЕРГИЕН ХОЛДИНГ</w:t>
      </w:r>
      <w:r>
        <w:rPr>
          <w:rFonts w:ascii="Verdana" w:hAnsi="Verdana"/>
          <w:b/>
          <w:sz w:val="20"/>
          <w:szCs w:val="20"/>
          <w:lang w:val="bg-BG"/>
        </w:rPr>
        <w:t>“</w:t>
      </w:r>
      <w:r w:rsidR="002F1D25" w:rsidRPr="00234534">
        <w:rPr>
          <w:rFonts w:ascii="Verdana" w:hAnsi="Verdana"/>
          <w:b/>
          <w:sz w:val="20"/>
          <w:szCs w:val="20"/>
        </w:rPr>
        <w:t xml:space="preserve"> ЕАД</w:t>
      </w:r>
    </w:p>
    <w:p w14:paraId="0FBDD1D8" w14:textId="77777777" w:rsidR="002F1D25" w:rsidRPr="00234534" w:rsidRDefault="002F1D25" w:rsidP="00AC0B5D">
      <w:pPr>
        <w:spacing w:before="120" w:line="200" w:lineRule="exact"/>
        <w:ind w:left="23" w:firstLine="720"/>
        <w:jc w:val="both"/>
        <w:rPr>
          <w:rFonts w:ascii="Verdana" w:hAnsi="Verdana"/>
          <w:b/>
          <w:sz w:val="20"/>
          <w:szCs w:val="20"/>
        </w:rPr>
      </w:pPr>
      <w:r w:rsidRPr="00234534">
        <w:rPr>
          <w:rFonts w:ascii="Verdana" w:hAnsi="Verdana"/>
          <w:b/>
          <w:sz w:val="20"/>
          <w:szCs w:val="20"/>
        </w:rPr>
        <w:t>А. ОБЩА ИНФОРМАЦИЯ ЗА ПРЕДПРИЯТИЕТО</w:t>
      </w:r>
    </w:p>
    <w:p w14:paraId="1507E780" w14:textId="3FCF1786" w:rsidR="00B94121" w:rsidRPr="00B94121" w:rsidRDefault="003225D4" w:rsidP="00AC0B5D">
      <w:pPr>
        <w:pStyle w:val="BodyText2"/>
        <w:spacing w:before="120" w:after="0" w:line="360" w:lineRule="auto"/>
        <w:ind w:left="-57" w:right="23" w:firstLine="720"/>
        <w:rPr>
          <w:rFonts w:ascii="Verdana" w:hAnsi="Verdana"/>
        </w:rPr>
      </w:pPr>
      <w:r>
        <w:rPr>
          <w:rFonts w:ascii="Verdana" w:hAnsi="Verdana"/>
        </w:rPr>
        <w:t>„Български енергиен холдинг“</w:t>
      </w:r>
      <w:r w:rsidR="002F1D25" w:rsidRPr="002F1D25">
        <w:rPr>
          <w:rFonts w:ascii="Verdana" w:hAnsi="Verdana"/>
        </w:rPr>
        <w:t xml:space="preserve"> (БЕХ) ЕАД е еднолично акционерно друже</w:t>
      </w:r>
      <w:r w:rsidR="002F1D25">
        <w:rPr>
          <w:rFonts w:ascii="Verdana" w:hAnsi="Verdana"/>
        </w:rPr>
        <w:t>ство</w:t>
      </w:r>
      <w:r w:rsidR="00B94121" w:rsidRPr="00B94121">
        <w:rPr>
          <w:rFonts w:ascii="Verdana" w:hAnsi="Verdana"/>
        </w:rPr>
        <w:t xml:space="preserve"> </w:t>
      </w:r>
      <w:r w:rsidR="00B94121">
        <w:rPr>
          <w:rFonts w:ascii="Verdana" w:hAnsi="Verdana"/>
        </w:rPr>
        <w:t>със седалище и адрес на управление: гр. София, ул. Веслец №16.</w:t>
      </w:r>
      <w:r w:rsidR="002F1D25">
        <w:rPr>
          <w:rFonts w:ascii="Verdana" w:hAnsi="Verdana"/>
        </w:rPr>
        <w:t xml:space="preserve"> </w:t>
      </w:r>
      <w:r w:rsidR="00B94121" w:rsidRPr="00B94121">
        <w:rPr>
          <w:rFonts w:ascii="Verdana" w:hAnsi="Verdana"/>
        </w:rPr>
        <w:t xml:space="preserve">Едноличен собственик на капитала на БЕХ ЕАД е Република България, като правата на едноличен собственик се упражняват от министъра на енергетиката, който има качеството на принципал и е овластен да взема всички решения, предоставени в компетентността на едноличния собственик на капитала, съгласно закона и устава на дружеството. БЕХ ЕАД е публично предприятие по смисъла на чл. 2, ал. 1, т. 1 от Закона за публичните предприятия. </w:t>
      </w:r>
    </w:p>
    <w:p w14:paraId="18D6E250" w14:textId="1D020B93" w:rsidR="00EA4D2E" w:rsidRPr="008C1A76" w:rsidRDefault="00C669BD" w:rsidP="00454FF7">
      <w:pPr>
        <w:pStyle w:val="BodyText2"/>
        <w:shd w:val="clear" w:color="auto" w:fill="auto"/>
        <w:spacing w:before="0" w:after="0" w:line="360" w:lineRule="auto"/>
        <w:ind w:left="-57" w:right="23" w:firstLine="720"/>
        <w:rPr>
          <w:rFonts w:ascii="Verdana" w:hAnsi="Verdana"/>
        </w:rPr>
      </w:pPr>
      <w:r>
        <w:rPr>
          <w:rFonts w:ascii="Verdana" w:hAnsi="Verdana"/>
        </w:rPr>
        <w:t xml:space="preserve">Дружеството </w:t>
      </w:r>
      <w:r w:rsidR="007776AB">
        <w:rPr>
          <w:rFonts w:ascii="Verdana" w:hAnsi="Verdana"/>
        </w:rPr>
        <w:t>се управлява от</w:t>
      </w:r>
      <w:r>
        <w:rPr>
          <w:rFonts w:ascii="Verdana" w:hAnsi="Verdana"/>
        </w:rPr>
        <w:t xml:space="preserve"> едностепенна система на управление</w:t>
      </w:r>
      <w:r w:rsidR="00A064D1">
        <w:rPr>
          <w:rFonts w:ascii="Verdana" w:hAnsi="Verdana"/>
        </w:rPr>
        <w:t>, като органи на управление са</w:t>
      </w:r>
      <w:r w:rsidR="00013369">
        <w:rPr>
          <w:rFonts w:ascii="Verdana" w:hAnsi="Verdana"/>
        </w:rPr>
        <w:t>:</w:t>
      </w:r>
      <w:r w:rsidR="00A064D1">
        <w:rPr>
          <w:rFonts w:ascii="Verdana" w:hAnsi="Verdana"/>
        </w:rPr>
        <w:t xml:space="preserve"> Общо събрание </w:t>
      </w:r>
      <w:r w:rsidR="007776AB">
        <w:rPr>
          <w:rFonts w:ascii="Verdana" w:hAnsi="Verdana"/>
        </w:rPr>
        <w:t xml:space="preserve">– едноличния собственик на капитала </w:t>
      </w:r>
      <w:r w:rsidR="00A064D1">
        <w:rPr>
          <w:rFonts w:ascii="Verdana" w:hAnsi="Verdana"/>
        </w:rPr>
        <w:t xml:space="preserve">и </w:t>
      </w:r>
      <w:r>
        <w:rPr>
          <w:rFonts w:ascii="Verdana" w:hAnsi="Verdana"/>
        </w:rPr>
        <w:t>Съвет на директорите</w:t>
      </w:r>
      <w:r w:rsidR="000C51ED">
        <w:rPr>
          <w:rFonts w:ascii="Verdana" w:hAnsi="Verdana"/>
        </w:rPr>
        <w:t xml:space="preserve"> (СД)</w:t>
      </w:r>
      <w:r>
        <w:rPr>
          <w:rFonts w:ascii="Verdana" w:hAnsi="Verdana"/>
        </w:rPr>
        <w:t xml:space="preserve">. </w:t>
      </w:r>
      <w:r w:rsidR="00013369">
        <w:rPr>
          <w:rFonts w:ascii="Verdana" w:hAnsi="Verdana"/>
        </w:rPr>
        <w:t xml:space="preserve">Съгласно Търговския закон, правомощията на общото събрание, се изпълняват от едноличния собственик на капитала. </w:t>
      </w:r>
      <w:r w:rsidR="007F767A">
        <w:rPr>
          <w:rFonts w:ascii="Verdana" w:hAnsi="Verdana"/>
        </w:rPr>
        <w:t>СД има управителни, представителни и контролни функции.</w:t>
      </w:r>
      <w:r w:rsidR="000C51ED" w:rsidRPr="00E678A6">
        <w:rPr>
          <w:rFonts w:ascii="Verdana" w:hAnsi="Verdana"/>
        </w:rPr>
        <w:t xml:space="preserve"> БЕХ ЕАД се управлява от СД,</w:t>
      </w:r>
      <w:r w:rsidR="00E678A6" w:rsidRPr="00A76D34">
        <w:rPr>
          <w:rFonts w:ascii="Verdana" w:hAnsi="Verdana"/>
        </w:rPr>
        <w:t xml:space="preserve"> който се </w:t>
      </w:r>
      <w:r w:rsidR="00E678A6" w:rsidRPr="00E678A6">
        <w:rPr>
          <w:rFonts w:ascii="Verdana" w:hAnsi="Verdana"/>
        </w:rPr>
        <w:t xml:space="preserve">състои от </w:t>
      </w:r>
      <w:r w:rsidR="007776AB">
        <w:rPr>
          <w:rFonts w:ascii="Verdana" w:hAnsi="Verdana"/>
        </w:rPr>
        <w:t>петима</w:t>
      </w:r>
      <w:r w:rsidR="00E678A6" w:rsidRPr="00E678A6">
        <w:rPr>
          <w:rFonts w:ascii="Verdana" w:hAnsi="Verdana"/>
        </w:rPr>
        <w:t xml:space="preserve"> членове – </w:t>
      </w:r>
      <w:r w:rsidR="007776AB">
        <w:rPr>
          <w:rFonts w:ascii="Verdana" w:hAnsi="Verdana"/>
        </w:rPr>
        <w:t>тр</w:t>
      </w:r>
      <w:r w:rsidR="00E678A6" w:rsidRPr="00E678A6">
        <w:rPr>
          <w:rFonts w:ascii="Verdana" w:hAnsi="Verdana"/>
        </w:rPr>
        <w:t xml:space="preserve">има представители на държавата и </w:t>
      </w:r>
      <w:r w:rsidR="007776AB">
        <w:rPr>
          <w:rFonts w:ascii="Verdana" w:hAnsi="Verdana"/>
        </w:rPr>
        <w:t>двама</w:t>
      </w:r>
      <w:r w:rsidR="00E678A6" w:rsidRPr="00E678A6">
        <w:rPr>
          <w:rFonts w:ascii="Verdana" w:hAnsi="Verdana"/>
        </w:rPr>
        <w:t xml:space="preserve"> независими членове</w:t>
      </w:r>
      <w:r w:rsidR="00E678A6">
        <w:rPr>
          <w:rFonts w:ascii="Verdana" w:hAnsi="Verdana"/>
        </w:rPr>
        <w:t>.</w:t>
      </w:r>
      <w:r w:rsidR="00E678A6" w:rsidRPr="00A76D34">
        <w:rPr>
          <w:rFonts w:ascii="Verdana" w:hAnsi="Verdana"/>
        </w:rPr>
        <w:t xml:space="preserve"> </w:t>
      </w:r>
    </w:p>
    <w:p w14:paraId="5A6D0F02" w14:textId="5043585A" w:rsidR="002F489E" w:rsidRDefault="00E70A0A" w:rsidP="00E70A0A">
      <w:pPr>
        <w:pStyle w:val="BodyText2"/>
        <w:spacing w:before="0" w:after="0" w:line="360" w:lineRule="auto"/>
        <w:ind w:left="23" w:right="23" w:firstLine="720"/>
        <w:rPr>
          <w:rFonts w:ascii="Verdana" w:hAnsi="Verdana"/>
        </w:rPr>
      </w:pPr>
      <w:r>
        <w:rPr>
          <w:rFonts w:ascii="Verdana" w:hAnsi="Verdana"/>
        </w:rPr>
        <w:t>БЕХ ЕАД</w:t>
      </w:r>
      <w:r w:rsidRPr="00E70A0A">
        <w:rPr>
          <w:rFonts w:ascii="Verdana" w:hAnsi="Verdana"/>
        </w:rPr>
        <w:t xml:space="preserve"> е холдингово дружество, обединяващо компании развиващи дейност в производство и пренос на електрическа енергия, пренос, транзит и съхранение на природен газ, както и добив на лигнитни въглища. Холдинговата група на БЕХ заема водеща позиция на пазара на природен </w:t>
      </w:r>
      <w:r w:rsidR="008B18E5">
        <w:rPr>
          <w:rFonts w:ascii="Verdana" w:hAnsi="Verdana"/>
        </w:rPr>
        <w:t>газ и електроенергия в България</w:t>
      </w:r>
      <w:r w:rsidRPr="00E70A0A">
        <w:rPr>
          <w:rFonts w:ascii="Verdana" w:hAnsi="Verdana"/>
        </w:rPr>
        <w:t>. Дружеството е най-голямото държавно дружество в стран</w:t>
      </w:r>
      <w:r w:rsidR="00166ED3">
        <w:rPr>
          <w:rFonts w:ascii="Verdana" w:hAnsi="Verdana"/>
        </w:rPr>
        <w:t>ата на база притежавани активи и генерирания годишен оборот.</w:t>
      </w:r>
      <w:r>
        <w:rPr>
          <w:rFonts w:ascii="Verdana" w:hAnsi="Verdana"/>
        </w:rPr>
        <w:t xml:space="preserve"> </w:t>
      </w:r>
      <w:r w:rsidR="002F489E" w:rsidRPr="002F489E">
        <w:rPr>
          <w:rFonts w:ascii="Verdana" w:hAnsi="Verdana"/>
        </w:rPr>
        <w:t>Активите, обединени в рамките на холдинговата структура са от стратегическа значимост за сигурността на страната, поради което БЕХ ЕАД е включен като стратегически значимо държавно дружество в забранителния списък за приватизация.</w:t>
      </w:r>
      <w:r w:rsidR="002F489E">
        <w:rPr>
          <w:rFonts w:ascii="Verdana" w:hAnsi="Verdana"/>
        </w:rPr>
        <w:t xml:space="preserve"> </w:t>
      </w:r>
    </w:p>
    <w:p w14:paraId="0090EC77" w14:textId="07D9C684" w:rsidR="002F1D25" w:rsidRDefault="005D4647" w:rsidP="00E70A0A">
      <w:pPr>
        <w:pStyle w:val="BodyText2"/>
        <w:shd w:val="clear" w:color="auto" w:fill="auto"/>
        <w:spacing w:before="0" w:after="0" w:line="360" w:lineRule="auto"/>
        <w:ind w:left="20" w:right="20" w:firstLine="720"/>
        <w:rPr>
          <w:rFonts w:ascii="Verdana" w:hAnsi="Verdana"/>
        </w:rPr>
      </w:pPr>
      <w:r w:rsidRPr="00553BE5">
        <w:rPr>
          <w:rFonts w:ascii="Verdana" w:hAnsi="Verdana"/>
        </w:rPr>
        <w:t>БЕХ ЕАД е структуриран като финансов холдинг, в рамките на който дъщерните дружества са обединени в холдинговата структура, но запазват своята оперативна самостоят</w:t>
      </w:r>
      <w:r w:rsidR="002E6B92">
        <w:rPr>
          <w:rFonts w:ascii="Verdana" w:hAnsi="Verdana"/>
        </w:rPr>
        <w:t>елност</w:t>
      </w:r>
      <w:r w:rsidRPr="00553BE5">
        <w:rPr>
          <w:rFonts w:ascii="Verdana" w:hAnsi="Verdana"/>
        </w:rPr>
        <w:t>.</w:t>
      </w:r>
      <w:r w:rsidR="002F1D25" w:rsidRPr="002F1D25">
        <w:rPr>
          <w:rFonts w:ascii="Verdana" w:hAnsi="Verdana"/>
        </w:rPr>
        <w:t xml:space="preserve"> Производствената и търговската дейност в групата на БЕХ ЕАД е изцяло съсредоточена в дъщерните дружества, съобразно индивидуалните им лиценз</w:t>
      </w:r>
      <w:r w:rsidR="00F23175">
        <w:rPr>
          <w:rFonts w:ascii="Verdana" w:hAnsi="Verdana"/>
        </w:rPr>
        <w:t>и</w:t>
      </w:r>
      <w:r w:rsidR="002F1D25" w:rsidRPr="002F1D25">
        <w:rPr>
          <w:rFonts w:ascii="Verdana" w:hAnsi="Verdana"/>
        </w:rPr>
        <w:t>и.</w:t>
      </w:r>
    </w:p>
    <w:p w14:paraId="48A1744B" w14:textId="77777777" w:rsidR="008B18E5" w:rsidRPr="002F1D25" w:rsidRDefault="008B18E5" w:rsidP="00E70A0A">
      <w:pPr>
        <w:pStyle w:val="BodyText2"/>
        <w:shd w:val="clear" w:color="auto" w:fill="auto"/>
        <w:spacing w:before="0" w:after="0" w:line="360" w:lineRule="auto"/>
        <w:ind w:left="20" w:right="20" w:firstLine="720"/>
        <w:rPr>
          <w:rFonts w:ascii="Verdana" w:hAnsi="Verdana"/>
        </w:rPr>
      </w:pPr>
    </w:p>
    <w:p w14:paraId="3870E7CB" w14:textId="77777777" w:rsidR="002F1D25" w:rsidRPr="00234534" w:rsidRDefault="002F1D25" w:rsidP="006807D5">
      <w:pPr>
        <w:spacing w:after="135" w:line="200" w:lineRule="exact"/>
        <w:ind w:left="20" w:firstLine="720"/>
        <w:jc w:val="both"/>
        <w:rPr>
          <w:rFonts w:ascii="Verdana" w:hAnsi="Verdana"/>
          <w:b/>
          <w:sz w:val="20"/>
          <w:szCs w:val="20"/>
        </w:rPr>
      </w:pPr>
      <w:r w:rsidRPr="00234534">
        <w:rPr>
          <w:rFonts w:ascii="Verdana" w:hAnsi="Verdana"/>
          <w:b/>
          <w:sz w:val="20"/>
          <w:szCs w:val="20"/>
        </w:rPr>
        <w:t>Б. ТЕКУЩО СЪСТОЯНИЕ НА ПРЕДПРИЯТИЕТО</w:t>
      </w:r>
    </w:p>
    <w:p w14:paraId="35615C8B" w14:textId="68854695" w:rsidR="00D867AD" w:rsidRPr="002F1D25" w:rsidRDefault="00D867AD" w:rsidP="00D867AD">
      <w:pPr>
        <w:pStyle w:val="BodyText2"/>
        <w:shd w:val="clear" w:color="auto" w:fill="auto"/>
        <w:spacing w:before="0" w:after="0" w:line="360" w:lineRule="auto"/>
        <w:ind w:left="23" w:right="20" w:firstLine="720"/>
        <w:rPr>
          <w:rFonts w:ascii="Verdana" w:hAnsi="Verdana"/>
        </w:rPr>
      </w:pPr>
      <w:r w:rsidRPr="002F1D25">
        <w:rPr>
          <w:rFonts w:ascii="Verdana" w:hAnsi="Verdana"/>
        </w:rPr>
        <w:t xml:space="preserve">Представената информация е на база </w:t>
      </w:r>
      <w:r>
        <w:rPr>
          <w:rFonts w:ascii="Verdana" w:hAnsi="Verdana"/>
        </w:rPr>
        <w:t>одитиран индивидуален междинен финансов</w:t>
      </w:r>
      <w:r w:rsidRPr="002F1D25">
        <w:rPr>
          <w:rFonts w:ascii="Verdana" w:hAnsi="Verdana"/>
        </w:rPr>
        <w:t xml:space="preserve"> отчет на БЕХ </w:t>
      </w:r>
      <w:r>
        <w:rPr>
          <w:rFonts w:ascii="Verdana" w:hAnsi="Verdana"/>
        </w:rPr>
        <w:t xml:space="preserve">ЕАД </w:t>
      </w:r>
      <w:r w:rsidRPr="002F1D25">
        <w:rPr>
          <w:rFonts w:ascii="Verdana" w:hAnsi="Verdana"/>
        </w:rPr>
        <w:t>към 3</w:t>
      </w:r>
      <w:r>
        <w:rPr>
          <w:rFonts w:ascii="Verdana" w:hAnsi="Verdana"/>
        </w:rPr>
        <w:t>0</w:t>
      </w:r>
      <w:r w:rsidRPr="002F1D25">
        <w:rPr>
          <w:rFonts w:ascii="Verdana" w:hAnsi="Verdana"/>
        </w:rPr>
        <w:t>.</w:t>
      </w:r>
      <w:r>
        <w:rPr>
          <w:rFonts w:ascii="Verdana" w:hAnsi="Verdana"/>
        </w:rPr>
        <w:t>06</w:t>
      </w:r>
      <w:r w:rsidRPr="002F1D25">
        <w:rPr>
          <w:rFonts w:ascii="Verdana" w:hAnsi="Verdana"/>
        </w:rPr>
        <w:t>.202</w:t>
      </w:r>
      <w:r>
        <w:rPr>
          <w:rFonts w:ascii="Verdana" w:hAnsi="Verdana"/>
        </w:rPr>
        <w:t>4</w:t>
      </w:r>
      <w:r>
        <w:rPr>
          <w:rFonts w:ascii="Verdana" w:hAnsi="Verdana"/>
          <w:lang w:val="en-US"/>
        </w:rPr>
        <w:t xml:space="preserve"> </w:t>
      </w:r>
      <w:r w:rsidRPr="002F1D25">
        <w:rPr>
          <w:rFonts w:ascii="Verdana" w:hAnsi="Verdana"/>
        </w:rPr>
        <w:t xml:space="preserve">г. </w:t>
      </w:r>
      <w:r>
        <w:rPr>
          <w:rFonts w:ascii="Verdana" w:hAnsi="Verdana"/>
        </w:rPr>
        <w:t xml:space="preserve">Към </w:t>
      </w:r>
      <w:r w:rsidRPr="002F1D25">
        <w:rPr>
          <w:rFonts w:ascii="Verdana" w:hAnsi="Verdana"/>
        </w:rPr>
        <w:t>3</w:t>
      </w:r>
      <w:r>
        <w:rPr>
          <w:rFonts w:ascii="Verdana" w:hAnsi="Verdana"/>
        </w:rPr>
        <w:t>0</w:t>
      </w:r>
      <w:r w:rsidRPr="002F1D25">
        <w:rPr>
          <w:rFonts w:ascii="Verdana" w:hAnsi="Verdana"/>
        </w:rPr>
        <w:t>.</w:t>
      </w:r>
      <w:r>
        <w:rPr>
          <w:rFonts w:ascii="Verdana" w:hAnsi="Verdana"/>
        </w:rPr>
        <w:t>06</w:t>
      </w:r>
      <w:r w:rsidRPr="002F1D25">
        <w:rPr>
          <w:rFonts w:ascii="Verdana" w:hAnsi="Verdana"/>
        </w:rPr>
        <w:t>.202</w:t>
      </w:r>
      <w:r>
        <w:rPr>
          <w:rFonts w:ascii="Verdana" w:hAnsi="Verdana"/>
        </w:rPr>
        <w:t>4</w:t>
      </w:r>
      <w:r w:rsidRPr="002F1D25">
        <w:rPr>
          <w:rFonts w:ascii="Verdana" w:hAnsi="Verdana"/>
        </w:rPr>
        <w:t xml:space="preserve"> г</w:t>
      </w:r>
      <w:r>
        <w:rPr>
          <w:rFonts w:ascii="Verdana" w:hAnsi="Verdana"/>
        </w:rPr>
        <w:t>. БЕХ ЕАД отчита печалба преди данъци в размер на 309 001 хил. лв., която намалява спрямо отчетената печалба през същия период на предходната година в размер на</w:t>
      </w:r>
      <w:r w:rsidR="00FC3993">
        <w:rPr>
          <w:rFonts w:ascii="Verdana" w:hAnsi="Verdana"/>
        </w:rPr>
        <w:t xml:space="preserve"> 814 860 хил. лв. И</w:t>
      </w:r>
      <w:r>
        <w:rPr>
          <w:rFonts w:ascii="Verdana" w:hAnsi="Verdana"/>
        </w:rPr>
        <w:t>зменение</w:t>
      </w:r>
      <w:r w:rsidR="00FC3993">
        <w:rPr>
          <w:rFonts w:ascii="Verdana" w:hAnsi="Verdana"/>
        </w:rPr>
        <w:t>то</w:t>
      </w:r>
      <w:r>
        <w:rPr>
          <w:rFonts w:ascii="Verdana" w:hAnsi="Verdana"/>
        </w:rPr>
        <w:t xml:space="preserve"> на финансовия резултат се дължи на </w:t>
      </w:r>
      <w:r w:rsidR="00D31A47">
        <w:rPr>
          <w:rFonts w:ascii="Verdana" w:hAnsi="Verdana"/>
        </w:rPr>
        <w:t xml:space="preserve">по-ниските приходи от </w:t>
      </w:r>
      <w:r w:rsidR="00D31A47">
        <w:rPr>
          <w:rFonts w:ascii="Verdana" w:hAnsi="Verdana"/>
        </w:rPr>
        <w:lastRenderedPageBreak/>
        <w:t>дивиденти</w:t>
      </w:r>
      <w:r w:rsidR="00FC3993">
        <w:rPr>
          <w:rFonts w:ascii="Verdana" w:hAnsi="Verdana"/>
        </w:rPr>
        <w:t>, както и от ефекта от начислените разходи</w:t>
      </w:r>
      <w:bookmarkStart w:id="0" w:name="_GoBack"/>
      <w:bookmarkEnd w:id="0"/>
      <w:r w:rsidR="00D31A47">
        <w:rPr>
          <w:rFonts w:ascii="Verdana" w:hAnsi="Verdana"/>
        </w:rPr>
        <w:t xml:space="preserve"> за обезценка на финансови активи</w:t>
      </w:r>
      <w:r>
        <w:rPr>
          <w:rFonts w:ascii="Verdana" w:hAnsi="Verdana"/>
        </w:rPr>
        <w:t>.</w:t>
      </w:r>
    </w:p>
    <w:p w14:paraId="73280ECB" w14:textId="77777777" w:rsidR="00D867AD" w:rsidRDefault="00D867AD" w:rsidP="00D867AD">
      <w:pPr>
        <w:pStyle w:val="BodyText2"/>
        <w:shd w:val="clear" w:color="auto" w:fill="auto"/>
        <w:spacing w:before="0" w:after="0" w:line="360" w:lineRule="auto"/>
        <w:ind w:left="23" w:right="23" w:firstLine="720"/>
        <w:rPr>
          <w:rFonts w:ascii="Verdana" w:hAnsi="Verdana"/>
        </w:rPr>
      </w:pPr>
      <w:r>
        <w:rPr>
          <w:rFonts w:ascii="Verdana" w:hAnsi="Verdana"/>
        </w:rPr>
        <w:t xml:space="preserve">Като финансов холдинг основните приходи които дружеството реализира са от получени дивиденти, лихви по предоставени заеми и приходи свързани с предоставяне на услуги по управление на дъщерните дружества. </w:t>
      </w:r>
    </w:p>
    <w:p w14:paraId="62CC7AD4" w14:textId="5CF651CB" w:rsidR="00D867AD" w:rsidRPr="00EC35AA" w:rsidRDefault="00D867AD" w:rsidP="00D867AD">
      <w:pPr>
        <w:pStyle w:val="BodyText2"/>
        <w:shd w:val="clear" w:color="auto" w:fill="auto"/>
        <w:spacing w:before="0" w:after="0" w:line="360" w:lineRule="auto"/>
        <w:ind w:left="23" w:right="20" w:firstLine="720"/>
        <w:rPr>
          <w:rFonts w:ascii="Verdana" w:hAnsi="Verdana"/>
        </w:rPr>
      </w:pPr>
      <w:r w:rsidRPr="00EC35AA">
        <w:rPr>
          <w:rStyle w:val="BodytextBold"/>
          <w:rFonts w:ascii="Verdana" w:hAnsi="Verdana"/>
          <w:b w:val="0"/>
        </w:rPr>
        <w:t>Към 3</w:t>
      </w:r>
      <w:r>
        <w:rPr>
          <w:rStyle w:val="BodytextBold"/>
          <w:rFonts w:ascii="Verdana" w:hAnsi="Verdana"/>
          <w:b w:val="0"/>
        </w:rPr>
        <w:t>0</w:t>
      </w:r>
      <w:r w:rsidRPr="00EC35AA">
        <w:rPr>
          <w:rStyle w:val="BodytextBold"/>
          <w:rFonts w:ascii="Verdana" w:hAnsi="Verdana"/>
          <w:b w:val="0"/>
        </w:rPr>
        <w:t>.</w:t>
      </w:r>
      <w:r>
        <w:rPr>
          <w:rStyle w:val="BodytextBold"/>
          <w:rFonts w:ascii="Verdana" w:hAnsi="Verdana"/>
          <w:b w:val="0"/>
        </w:rPr>
        <w:t>06</w:t>
      </w:r>
      <w:r w:rsidRPr="00EC35AA">
        <w:rPr>
          <w:rStyle w:val="BodytextBold"/>
          <w:rFonts w:ascii="Verdana" w:hAnsi="Verdana"/>
          <w:b w:val="0"/>
        </w:rPr>
        <w:t>.202</w:t>
      </w:r>
      <w:r>
        <w:rPr>
          <w:rStyle w:val="BodytextBold"/>
          <w:rFonts w:ascii="Verdana" w:hAnsi="Verdana"/>
          <w:b w:val="0"/>
        </w:rPr>
        <w:t>4</w:t>
      </w:r>
      <w:r w:rsidRPr="00EC35AA">
        <w:rPr>
          <w:rStyle w:val="BodytextBold"/>
          <w:rFonts w:ascii="Verdana" w:hAnsi="Verdana"/>
          <w:b w:val="0"/>
        </w:rPr>
        <w:t xml:space="preserve"> г. холдинга отчита общо приходи </w:t>
      </w:r>
      <w:r w:rsidRPr="00EC35AA">
        <w:rPr>
          <w:rFonts w:ascii="Verdana" w:hAnsi="Verdana"/>
        </w:rPr>
        <w:t xml:space="preserve">в размер на </w:t>
      </w:r>
      <w:r>
        <w:rPr>
          <w:rFonts w:ascii="Verdana" w:hAnsi="Verdana"/>
        </w:rPr>
        <w:t>375 776</w:t>
      </w:r>
      <w:r w:rsidRPr="00EC35AA">
        <w:rPr>
          <w:rFonts w:ascii="Verdana" w:hAnsi="Verdana"/>
        </w:rPr>
        <w:t xml:space="preserve"> хил. лв.,</w:t>
      </w:r>
      <w:r w:rsidRPr="00EC35AA">
        <w:rPr>
          <w:rStyle w:val="BodytextBold"/>
          <w:rFonts w:ascii="Verdana" w:hAnsi="Verdana"/>
        </w:rPr>
        <w:t xml:space="preserve"> </w:t>
      </w:r>
      <w:r w:rsidRPr="00EC35AA">
        <w:rPr>
          <w:rStyle w:val="BodytextBold"/>
          <w:rFonts w:ascii="Verdana" w:hAnsi="Verdana"/>
          <w:b w:val="0"/>
        </w:rPr>
        <w:t>общо разходи за дейността</w:t>
      </w:r>
      <w:r w:rsidRPr="00EC35AA">
        <w:rPr>
          <w:rFonts w:ascii="Verdana" w:hAnsi="Verdana"/>
        </w:rPr>
        <w:t xml:space="preserve"> в размер на </w:t>
      </w:r>
      <w:r w:rsidR="00D31A47">
        <w:rPr>
          <w:rFonts w:ascii="Verdana" w:hAnsi="Verdana"/>
        </w:rPr>
        <w:t>66 775</w:t>
      </w:r>
      <w:r w:rsidRPr="00EC35AA">
        <w:rPr>
          <w:rFonts w:ascii="Verdana" w:hAnsi="Verdana"/>
        </w:rPr>
        <w:t xml:space="preserve"> хил. лв., </w:t>
      </w:r>
      <w:r w:rsidRPr="00EC35AA">
        <w:rPr>
          <w:rStyle w:val="BodytextBold"/>
          <w:rFonts w:ascii="Verdana" w:hAnsi="Verdana"/>
          <w:b w:val="0"/>
        </w:rPr>
        <w:t>общо активи в размер на</w:t>
      </w:r>
      <w:r w:rsidRPr="00EC35AA">
        <w:rPr>
          <w:rFonts w:ascii="Verdana" w:hAnsi="Verdana"/>
        </w:rPr>
        <w:t xml:space="preserve"> </w:t>
      </w:r>
      <w:r>
        <w:rPr>
          <w:rFonts w:ascii="Verdana" w:hAnsi="Verdana"/>
        </w:rPr>
        <w:t>7 168 890</w:t>
      </w:r>
      <w:r w:rsidRPr="00EC35AA">
        <w:rPr>
          <w:rFonts w:ascii="Verdana" w:hAnsi="Verdana"/>
        </w:rPr>
        <w:t xml:space="preserve"> хил. лв.</w:t>
      </w:r>
      <w:r>
        <w:rPr>
          <w:rFonts w:ascii="Verdana" w:hAnsi="Verdana"/>
        </w:rPr>
        <w:t>, общо пасиви в размер на</w:t>
      </w:r>
      <w:r w:rsidRPr="00EC35A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2 672 233 хил. лв. </w:t>
      </w:r>
      <w:r w:rsidRPr="00EC35AA">
        <w:rPr>
          <w:rFonts w:ascii="Verdana" w:hAnsi="Verdana"/>
        </w:rPr>
        <w:t xml:space="preserve">и </w:t>
      </w:r>
      <w:r w:rsidRPr="00EC35AA">
        <w:rPr>
          <w:rStyle w:val="BodytextBold"/>
          <w:rFonts w:ascii="Verdana" w:hAnsi="Verdana"/>
          <w:b w:val="0"/>
        </w:rPr>
        <w:t xml:space="preserve">собствен </w:t>
      </w:r>
      <w:r>
        <w:rPr>
          <w:rStyle w:val="BodytextBold"/>
          <w:rFonts w:ascii="Verdana" w:hAnsi="Verdana"/>
          <w:b w:val="0"/>
        </w:rPr>
        <w:t xml:space="preserve">капитал </w:t>
      </w:r>
      <w:r w:rsidRPr="00EC35AA">
        <w:rPr>
          <w:rStyle w:val="BodytextBold"/>
          <w:rFonts w:ascii="Verdana" w:hAnsi="Verdana"/>
          <w:b w:val="0"/>
        </w:rPr>
        <w:t>в размер</w:t>
      </w:r>
      <w:r w:rsidRPr="00EC35AA">
        <w:rPr>
          <w:rFonts w:ascii="Verdana" w:hAnsi="Verdana"/>
        </w:rPr>
        <w:t xml:space="preserve"> на </w:t>
      </w:r>
      <w:r>
        <w:rPr>
          <w:rFonts w:ascii="Verdana" w:hAnsi="Verdana"/>
        </w:rPr>
        <w:t>4 496</w:t>
      </w:r>
      <w:r w:rsidR="00D31A47">
        <w:rPr>
          <w:rFonts w:ascii="Verdana" w:hAnsi="Verdana"/>
        </w:rPr>
        <w:t xml:space="preserve"> 657 </w:t>
      </w:r>
      <w:r w:rsidRPr="00EC35AA">
        <w:rPr>
          <w:rFonts w:ascii="Verdana" w:hAnsi="Verdana"/>
        </w:rPr>
        <w:t>хил. лв.</w:t>
      </w:r>
    </w:p>
    <w:p w14:paraId="5991053C" w14:textId="78830F4E" w:rsidR="00D867AD" w:rsidRDefault="00D867AD" w:rsidP="00D867AD">
      <w:pPr>
        <w:pStyle w:val="BodyText2"/>
        <w:shd w:val="clear" w:color="auto" w:fill="auto"/>
        <w:spacing w:before="0" w:after="0" w:line="360" w:lineRule="auto"/>
        <w:ind w:left="23" w:firstLine="720"/>
        <w:rPr>
          <w:rFonts w:ascii="Verdana" w:hAnsi="Verdana"/>
        </w:rPr>
      </w:pPr>
      <w:r>
        <w:rPr>
          <w:rFonts w:ascii="Verdana" w:hAnsi="Verdana"/>
        </w:rPr>
        <w:t>Към 3</w:t>
      </w:r>
      <w:r w:rsidR="00D31A47">
        <w:rPr>
          <w:rFonts w:ascii="Verdana" w:hAnsi="Verdana"/>
        </w:rPr>
        <w:t>0</w:t>
      </w:r>
      <w:r>
        <w:rPr>
          <w:rFonts w:ascii="Verdana" w:hAnsi="Verdana"/>
        </w:rPr>
        <w:t>.</w:t>
      </w:r>
      <w:r w:rsidR="00D31A47">
        <w:rPr>
          <w:rFonts w:ascii="Verdana" w:hAnsi="Verdana"/>
        </w:rPr>
        <w:t>06</w:t>
      </w:r>
      <w:r>
        <w:rPr>
          <w:rFonts w:ascii="Verdana" w:hAnsi="Verdana"/>
        </w:rPr>
        <w:t>.202</w:t>
      </w:r>
      <w:r w:rsidR="00D31A47">
        <w:rPr>
          <w:rFonts w:ascii="Verdana" w:hAnsi="Verdana"/>
        </w:rPr>
        <w:t>4</w:t>
      </w:r>
      <w:r>
        <w:rPr>
          <w:rFonts w:ascii="Verdana" w:hAnsi="Verdana"/>
        </w:rPr>
        <w:t xml:space="preserve"> г. списъчния брой на персонала на дружеството е 101 души.</w:t>
      </w:r>
    </w:p>
    <w:p w14:paraId="046AF662" w14:textId="77777777" w:rsidR="00D867AD" w:rsidRDefault="00D867AD" w:rsidP="006807D5">
      <w:pPr>
        <w:pStyle w:val="BodyText2"/>
        <w:shd w:val="clear" w:color="auto" w:fill="auto"/>
        <w:spacing w:before="0" w:after="0" w:line="360" w:lineRule="auto"/>
        <w:ind w:left="23" w:firstLine="720"/>
        <w:rPr>
          <w:rFonts w:ascii="Verdana" w:hAnsi="Verdana"/>
        </w:rPr>
      </w:pPr>
    </w:p>
    <w:p w14:paraId="28D3E9F6" w14:textId="0D9ABDAB" w:rsidR="00EA4D2E" w:rsidRDefault="00EA4D2E" w:rsidP="006807D5">
      <w:pPr>
        <w:pStyle w:val="BodyText2"/>
        <w:shd w:val="clear" w:color="auto" w:fill="auto"/>
        <w:spacing w:before="0" w:after="0" w:line="360" w:lineRule="auto"/>
        <w:ind w:left="23" w:firstLine="720"/>
        <w:rPr>
          <w:rFonts w:ascii="Verdana" w:hAnsi="Verdana"/>
        </w:rPr>
      </w:pPr>
      <w:r>
        <w:rPr>
          <w:rFonts w:ascii="Verdana" w:hAnsi="Verdana"/>
        </w:rPr>
        <w:t xml:space="preserve">Финансовите отчети </w:t>
      </w:r>
      <w:r w:rsidR="004C6B9F">
        <w:rPr>
          <w:rFonts w:ascii="Verdana" w:hAnsi="Verdana"/>
        </w:rPr>
        <w:t xml:space="preserve">на </w:t>
      </w:r>
      <w:r w:rsidR="002452D1">
        <w:rPr>
          <w:rFonts w:ascii="Verdana" w:hAnsi="Verdana"/>
        </w:rPr>
        <w:t xml:space="preserve">холдинга </w:t>
      </w:r>
      <w:r>
        <w:rPr>
          <w:rFonts w:ascii="Verdana" w:hAnsi="Verdana"/>
        </w:rPr>
        <w:t xml:space="preserve">се публикуват и са общодостъпни на </w:t>
      </w:r>
      <w:r w:rsidR="002E6B92">
        <w:rPr>
          <w:rFonts w:ascii="Verdana" w:hAnsi="Verdana"/>
        </w:rPr>
        <w:t xml:space="preserve">интернет страниците на дружеството и </w:t>
      </w:r>
      <w:r>
        <w:rPr>
          <w:rFonts w:ascii="Verdana" w:hAnsi="Verdana"/>
        </w:rPr>
        <w:t>на Агенция за публичните предприятия и контрол.</w:t>
      </w:r>
    </w:p>
    <w:p w14:paraId="64C34FB1" w14:textId="77777777" w:rsidR="002452D1" w:rsidRPr="002F1D25" w:rsidRDefault="002452D1" w:rsidP="006807D5">
      <w:pPr>
        <w:pStyle w:val="BodyText2"/>
        <w:shd w:val="clear" w:color="auto" w:fill="auto"/>
        <w:spacing w:before="0" w:after="0" w:line="360" w:lineRule="auto"/>
        <w:ind w:left="23" w:firstLine="720"/>
        <w:rPr>
          <w:rFonts w:ascii="Verdana" w:hAnsi="Verdana"/>
        </w:rPr>
      </w:pPr>
    </w:p>
    <w:p w14:paraId="33D52486" w14:textId="7CC9C0EA" w:rsidR="002F1D25" w:rsidRPr="001D5A37" w:rsidRDefault="004A2884" w:rsidP="006807D5">
      <w:pPr>
        <w:spacing w:line="360" w:lineRule="auto"/>
        <w:ind w:left="20" w:firstLine="720"/>
        <w:jc w:val="both"/>
        <w:rPr>
          <w:rFonts w:ascii="Verdana" w:hAnsi="Verdana"/>
          <w:b/>
          <w:color w:val="auto"/>
          <w:sz w:val="20"/>
          <w:szCs w:val="20"/>
          <w:lang w:val="bg-BG"/>
        </w:rPr>
      </w:pPr>
      <w:r w:rsidRPr="001D5A37">
        <w:rPr>
          <w:rFonts w:ascii="Verdana" w:hAnsi="Verdana"/>
          <w:b/>
          <w:color w:val="auto"/>
          <w:sz w:val="20"/>
          <w:szCs w:val="20"/>
        </w:rPr>
        <w:t>В. СТРАТЕГИЯ</w:t>
      </w:r>
      <w:r w:rsidR="00192BA8" w:rsidRPr="001D5A37">
        <w:rPr>
          <w:rFonts w:ascii="Verdana" w:hAnsi="Verdana"/>
          <w:b/>
          <w:color w:val="auto"/>
          <w:sz w:val="20"/>
          <w:szCs w:val="20"/>
          <w:lang w:val="bg-BG"/>
        </w:rPr>
        <w:t>,</w:t>
      </w:r>
      <w:r w:rsidRPr="001D5A37">
        <w:rPr>
          <w:rFonts w:ascii="Verdana" w:hAnsi="Verdana"/>
          <w:b/>
          <w:color w:val="auto"/>
          <w:sz w:val="20"/>
          <w:szCs w:val="20"/>
        </w:rPr>
        <w:t xml:space="preserve"> ЦЕЛИ </w:t>
      </w:r>
    </w:p>
    <w:p w14:paraId="12E6FFC0" w14:textId="14BF2ACB" w:rsidR="004A2884" w:rsidRPr="001D5A37" w:rsidRDefault="00C03A76" w:rsidP="006807D5">
      <w:pPr>
        <w:spacing w:line="360" w:lineRule="auto"/>
        <w:ind w:left="20" w:right="20" w:firstLine="720"/>
        <w:jc w:val="both"/>
        <w:rPr>
          <w:rFonts w:ascii="Verdana" w:hAnsi="Verdana"/>
          <w:color w:val="auto"/>
          <w:sz w:val="20"/>
          <w:szCs w:val="20"/>
        </w:rPr>
      </w:pPr>
      <w:r w:rsidRPr="001D5A37">
        <w:rPr>
          <w:rFonts w:ascii="Verdana" w:hAnsi="Verdana"/>
          <w:color w:val="auto"/>
          <w:sz w:val="20"/>
          <w:szCs w:val="20"/>
          <w:lang w:val="bg-BG"/>
        </w:rPr>
        <w:t xml:space="preserve">Средносрочната и дългосрочната стратегия на БЕХ ЕАД </w:t>
      </w:r>
      <w:r w:rsidR="00B421A6" w:rsidRPr="001D5A37">
        <w:rPr>
          <w:rFonts w:ascii="Verdana" w:hAnsi="Verdana"/>
          <w:color w:val="auto"/>
          <w:sz w:val="20"/>
          <w:szCs w:val="20"/>
          <w:lang w:val="bg-BG"/>
        </w:rPr>
        <w:t>цел</w:t>
      </w:r>
      <w:r w:rsidRPr="001D5A37">
        <w:rPr>
          <w:rFonts w:ascii="Verdana" w:hAnsi="Verdana"/>
          <w:color w:val="auto"/>
          <w:sz w:val="20"/>
          <w:szCs w:val="20"/>
          <w:lang w:val="bg-BG"/>
        </w:rPr>
        <w:t>и гарантира</w:t>
      </w:r>
      <w:r w:rsidR="002B28E4" w:rsidRPr="001D5A37">
        <w:rPr>
          <w:rFonts w:ascii="Verdana" w:hAnsi="Verdana"/>
          <w:color w:val="auto"/>
          <w:sz w:val="20"/>
          <w:szCs w:val="20"/>
          <w:lang w:val="bg-BG"/>
        </w:rPr>
        <w:t>не</w:t>
      </w:r>
      <w:r w:rsidRPr="001D5A37">
        <w:rPr>
          <w:rFonts w:ascii="Verdana" w:hAnsi="Verdana"/>
          <w:color w:val="auto"/>
          <w:sz w:val="20"/>
          <w:szCs w:val="20"/>
          <w:lang w:val="bg-BG"/>
        </w:rPr>
        <w:t xml:space="preserve"> сигурността  и относителната независимост на енергийните дост</w:t>
      </w:r>
      <w:r w:rsidR="002B28E4" w:rsidRPr="001D5A37">
        <w:rPr>
          <w:rFonts w:ascii="Verdana" w:hAnsi="Verdana"/>
          <w:color w:val="auto"/>
          <w:sz w:val="20"/>
          <w:szCs w:val="20"/>
          <w:lang w:val="bg-BG"/>
        </w:rPr>
        <w:t>авки в България чрез диверсификация</w:t>
      </w:r>
      <w:r w:rsidR="00B421A6" w:rsidRPr="001D5A37">
        <w:rPr>
          <w:rFonts w:ascii="Verdana" w:hAnsi="Verdana"/>
          <w:color w:val="auto"/>
          <w:sz w:val="20"/>
          <w:szCs w:val="20"/>
          <w:lang w:val="bg-BG"/>
        </w:rPr>
        <w:t xml:space="preserve"> на</w:t>
      </w:r>
      <w:r w:rsidR="007F767A" w:rsidRPr="001D5A37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  <w:r w:rsidR="002B28E4" w:rsidRPr="001D5A37">
        <w:rPr>
          <w:rFonts w:ascii="Verdana" w:hAnsi="Verdana"/>
          <w:color w:val="auto"/>
          <w:sz w:val="20"/>
          <w:szCs w:val="20"/>
          <w:lang w:val="bg-BG"/>
        </w:rPr>
        <w:t>доставчиците и трасетата на доставки и да запази и развие специфичните предимства на българския енергиен сектор и неговата позиция на регионалните и европейски пазари.</w:t>
      </w:r>
      <w:r w:rsidR="007F767A" w:rsidRPr="001D5A37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  <w:r w:rsidR="00B421A6" w:rsidRPr="001D5A37">
        <w:rPr>
          <w:rFonts w:ascii="Verdana" w:hAnsi="Verdana"/>
          <w:color w:val="auto"/>
          <w:sz w:val="20"/>
          <w:szCs w:val="20"/>
          <w:lang w:val="bg-BG"/>
        </w:rPr>
        <w:t xml:space="preserve">БЕХ ЕАД </w:t>
      </w:r>
      <w:r w:rsidR="00004833" w:rsidRPr="001D5A37">
        <w:rPr>
          <w:rFonts w:ascii="Verdana" w:hAnsi="Verdana"/>
          <w:color w:val="auto"/>
          <w:sz w:val="20"/>
          <w:szCs w:val="20"/>
          <w:lang w:val="bg-BG"/>
        </w:rPr>
        <w:t>участва в разработването на приоритетни инфраструктурни проекти за осигуряване на енергийните потребности на страната и региона през следващите години.</w:t>
      </w:r>
      <w:r w:rsidR="00B421A6" w:rsidRPr="001D5A37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</w:p>
    <w:p w14:paraId="42EE1EC6" w14:textId="7492D3D1" w:rsidR="002F1D25" w:rsidRPr="001D5A37" w:rsidRDefault="002F1D25" w:rsidP="006807D5">
      <w:pPr>
        <w:spacing w:line="360" w:lineRule="auto"/>
        <w:ind w:left="20" w:right="20" w:firstLine="720"/>
        <w:jc w:val="both"/>
        <w:rPr>
          <w:rFonts w:ascii="Verdana" w:hAnsi="Verdana"/>
          <w:color w:val="auto"/>
          <w:sz w:val="20"/>
          <w:szCs w:val="20"/>
        </w:rPr>
      </w:pPr>
      <w:r w:rsidRPr="001D5A37">
        <w:rPr>
          <w:rFonts w:ascii="Verdana" w:hAnsi="Verdana"/>
          <w:color w:val="auto"/>
          <w:sz w:val="20"/>
          <w:szCs w:val="20"/>
        </w:rPr>
        <w:t>Цели</w:t>
      </w:r>
      <w:r w:rsidR="004A2884" w:rsidRPr="001D5A37">
        <w:rPr>
          <w:rFonts w:ascii="Verdana" w:hAnsi="Verdana"/>
          <w:color w:val="auto"/>
          <w:sz w:val="20"/>
          <w:szCs w:val="20"/>
          <w:lang w:val="bg-BG"/>
        </w:rPr>
        <w:t>те</w:t>
      </w:r>
      <w:r w:rsidRPr="001D5A37">
        <w:rPr>
          <w:rFonts w:ascii="Verdana" w:hAnsi="Verdana"/>
          <w:color w:val="auto"/>
          <w:sz w:val="20"/>
          <w:szCs w:val="20"/>
        </w:rPr>
        <w:t xml:space="preserve"> на БЕХ ЕАД </w:t>
      </w:r>
      <w:r w:rsidR="004A2884" w:rsidRPr="001D5A37">
        <w:rPr>
          <w:rFonts w:ascii="Verdana" w:hAnsi="Verdana"/>
          <w:color w:val="auto"/>
          <w:sz w:val="20"/>
          <w:szCs w:val="20"/>
          <w:lang w:val="bg-BG"/>
        </w:rPr>
        <w:t>са насочени към следните</w:t>
      </w:r>
      <w:r w:rsidRPr="001D5A37">
        <w:rPr>
          <w:rFonts w:ascii="Verdana" w:hAnsi="Verdana"/>
          <w:color w:val="auto"/>
          <w:sz w:val="20"/>
          <w:szCs w:val="20"/>
        </w:rPr>
        <w:t xml:space="preserve"> основни направления</w:t>
      </w:r>
      <w:r w:rsidR="004A2884" w:rsidRPr="001D5A37">
        <w:rPr>
          <w:rFonts w:ascii="Verdana" w:hAnsi="Verdana"/>
          <w:color w:val="auto"/>
          <w:sz w:val="20"/>
          <w:szCs w:val="20"/>
          <w:lang w:val="bg-BG"/>
        </w:rPr>
        <w:t>,</w:t>
      </w:r>
      <w:r w:rsidRPr="001D5A37">
        <w:rPr>
          <w:rFonts w:ascii="Verdana" w:hAnsi="Verdana"/>
          <w:color w:val="auto"/>
          <w:sz w:val="20"/>
          <w:szCs w:val="20"/>
        </w:rPr>
        <w:t xml:space="preserve"> приоритетн</w:t>
      </w:r>
      <w:r w:rsidR="004A2884" w:rsidRPr="001D5A37">
        <w:rPr>
          <w:rFonts w:ascii="Verdana" w:hAnsi="Verdana"/>
          <w:color w:val="auto"/>
          <w:sz w:val="20"/>
          <w:szCs w:val="20"/>
        </w:rPr>
        <w:t>и области и изпълнявани проекти</w:t>
      </w:r>
      <w:r w:rsidRPr="001D5A37">
        <w:rPr>
          <w:rFonts w:ascii="Verdana" w:hAnsi="Verdana"/>
          <w:color w:val="auto"/>
          <w:sz w:val="20"/>
          <w:szCs w:val="20"/>
        </w:rPr>
        <w:t>:</w:t>
      </w:r>
    </w:p>
    <w:p w14:paraId="441F6A58" w14:textId="7A83FD4C" w:rsidR="002F1D25" w:rsidRPr="00234534" w:rsidRDefault="002F1D25" w:rsidP="006807D5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1089"/>
        </w:tabs>
        <w:spacing w:before="0" w:after="0" w:line="360" w:lineRule="auto"/>
        <w:ind w:hanging="11"/>
        <w:rPr>
          <w:rFonts w:ascii="Verdana" w:hAnsi="Verdana"/>
          <w:b/>
        </w:rPr>
      </w:pPr>
      <w:bookmarkStart w:id="1" w:name="bookmark6"/>
      <w:r w:rsidRPr="00234534">
        <w:rPr>
          <w:rFonts w:ascii="Verdana" w:hAnsi="Verdana"/>
          <w:b/>
        </w:rPr>
        <w:t xml:space="preserve">Финансова устойчивост </w:t>
      </w:r>
      <w:bookmarkEnd w:id="1"/>
      <w:r w:rsidR="00657E11">
        <w:rPr>
          <w:rFonts w:ascii="Verdana" w:hAnsi="Verdana"/>
          <w:b/>
        </w:rPr>
        <w:t xml:space="preserve">и модернизиране </w:t>
      </w:r>
    </w:p>
    <w:p w14:paraId="0C7E6940" w14:textId="45938CE3" w:rsidR="00657E11" w:rsidRPr="00657E11" w:rsidRDefault="00657E11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  <w:lang w:val="bg-BG"/>
        </w:rPr>
        <w:t>Декарбонизация;</w:t>
      </w:r>
    </w:p>
    <w:p w14:paraId="57E96F2A" w14:textId="4890AADE" w:rsidR="00657E11" w:rsidRPr="00657E11" w:rsidRDefault="00657E11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  <w:lang w:val="bg-BG"/>
        </w:rPr>
        <w:t>Подобряване корпоративните практики на управление;</w:t>
      </w:r>
    </w:p>
    <w:p w14:paraId="043F98B3" w14:textId="72DE5ED8" w:rsidR="00FD1977" w:rsidRPr="00FD1977" w:rsidRDefault="00FD1977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</w:rPr>
      </w:pPr>
      <w:r w:rsidRPr="00FD1977">
        <w:rPr>
          <w:rFonts w:ascii="Verdana" w:hAnsi="Verdana"/>
          <w:sz w:val="20"/>
          <w:szCs w:val="20"/>
        </w:rPr>
        <w:t>Осигуряване на финансиране за ключови дейности и проекти;</w:t>
      </w:r>
    </w:p>
    <w:p w14:paraId="16D1BFA1" w14:textId="77777777" w:rsidR="00937AB1" w:rsidRPr="00937AB1" w:rsidRDefault="00FD1977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</w:rPr>
      </w:pPr>
      <w:r w:rsidRPr="00FD1977">
        <w:rPr>
          <w:rFonts w:ascii="Verdana" w:hAnsi="Verdana"/>
          <w:sz w:val="20"/>
          <w:szCs w:val="20"/>
        </w:rPr>
        <w:t>Оптими</w:t>
      </w:r>
      <w:r w:rsidR="00937AB1">
        <w:rPr>
          <w:rFonts w:ascii="Verdana" w:hAnsi="Verdana"/>
          <w:sz w:val="20"/>
          <w:szCs w:val="20"/>
        </w:rPr>
        <w:t>зиране на разходите</w:t>
      </w:r>
      <w:r>
        <w:rPr>
          <w:rFonts w:ascii="Verdana" w:hAnsi="Verdana"/>
          <w:sz w:val="20"/>
          <w:szCs w:val="20"/>
        </w:rPr>
        <w:t>;</w:t>
      </w:r>
    </w:p>
    <w:p w14:paraId="07B14A99" w14:textId="77777777" w:rsidR="00FD1977" w:rsidRPr="00937AB1" w:rsidRDefault="00FD1977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 w:rsidRPr="00937AB1">
        <w:rPr>
          <w:rFonts w:ascii="Verdana" w:hAnsi="Verdana"/>
          <w:sz w:val="20"/>
          <w:szCs w:val="20"/>
        </w:rPr>
        <w:t>Елимин</w:t>
      </w:r>
      <w:r w:rsidR="00937AB1">
        <w:rPr>
          <w:rFonts w:ascii="Verdana" w:hAnsi="Verdana"/>
          <w:sz w:val="20"/>
          <w:szCs w:val="20"/>
        </w:rPr>
        <w:t>иране на дефицитите</w:t>
      </w:r>
    </w:p>
    <w:p w14:paraId="37879185" w14:textId="77777777" w:rsidR="00937AB1" w:rsidRDefault="00FD1977" w:rsidP="006807D5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1089"/>
          <w:tab w:val="left" w:pos="1134"/>
        </w:tabs>
        <w:spacing w:before="0" w:after="0" w:line="360" w:lineRule="auto"/>
        <w:ind w:left="0" w:firstLine="709"/>
        <w:rPr>
          <w:rFonts w:ascii="Verdana" w:hAnsi="Verdana"/>
          <w:b/>
        </w:rPr>
      </w:pPr>
      <w:r w:rsidRPr="00937AB1">
        <w:rPr>
          <w:rFonts w:ascii="Verdana" w:hAnsi="Verdana"/>
          <w:b/>
        </w:rPr>
        <w:t xml:space="preserve">Гарантиране сигурността на енергийната система </w:t>
      </w:r>
    </w:p>
    <w:p w14:paraId="66E66F29" w14:textId="77777777" w:rsidR="00FD1977" w:rsidRPr="00937AB1" w:rsidRDefault="00937AB1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Диверсификация на източниците</w:t>
      </w:r>
      <w:r w:rsidR="006807D5">
        <w:rPr>
          <w:rFonts w:ascii="Verdana" w:hAnsi="Verdana"/>
          <w:sz w:val="20"/>
          <w:szCs w:val="20"/>
          <w:lang w:val="bg-BG"/>
        </w:rPr>
        <w:t>;</w:t>
      </w:r>
    </w:p>
    <w:p w14:paraId="31435B8D" w14:textId="77777777" w:rsidR="00937AB1" w:rsidRPr="00937AB1" w:rsidRDefault="00FD1977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 w:rsidRPr="00937AB1">
        <w:rPr>
          <w:rFonts w:ascii="Verdana" w:hAnsi="Verdana"/>
          <w:sz w:val="20"/>
          <w:szCs w:val="20"/>
        </w:rPr>
        <w:t>Диверсификация на маршрутите</w:t>
      </w:r>
      <w:r w:rsidR="006807D5">
        <w:rPr>
          <w:rFonts w:ascii="Verdana" w:hAnsi="Verdana"/>
          <w:sz w:val="20"/>
          <w:szCs w:val="20"/>
          <w:lang w:val="bg-BG"/>
        </w:rPr>
        <w:t>;</w:t>
      </w:r>
    </w:p>
    <w:p w14:paraId="001BFA08" w14:textId="70F7EEA5" w:rsidR="00937AB1" w:rsidRPr="00657E11" w:rsidRDefault="00FD1977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</w:rPr>
      </w:pPr>
      <w:r w:rsidRPr="00937AB1">
        <w:rPr>
          <w:rFonts w:ascii="Verdana" w:hAnsi="Verdana"/>
          <w:sz w:val="20"/>
          <w:szCs w:val="20"/>
        </w:rPr>
        <w:t xml:space="preserve">Сигурност </w:t>
      </w:r>
      <w:r w:rsidR="00937AB1" w:rsidRPr="00937AB1">
        <w:rPr>
          <w:rFonts w:ascii="Verdana" w:hAnsi="Verdana"/>
          <w:sz w:val="20"/>
          <w:szCs w:val="20"/>
        </w:rPr>
        <w:t>и</w:t>
      </w:r>
      <w:r w:rsidRPr="00937AB1">
        <w:rPr>
          <w:rFonts w:ascii="Verdana" w:hAnsi="Verdana"/>
          <w:sz w:val="20"/>
          <w:szCs w:val="20"/>
        </w:rPr>
        <w:t xml:space="preserve"> надеждност и не</w:t>
      </w:r>
      <w:r w:rsidR="00CC3CF8">
        <w:rPr>
          <w:rFonts w:ascii="Verdana" w:hAnsi="Verdana"/>
          <w:sz w:val="20"/>
          <w:szCs w:val="20"/>
          <w:lang w:val="bg-BG"/>
        </w:rPr>
        <w:t>п</w:t>
      </w:r>
      <w:r w:rsidRPr="00937AB1">
        <w:rPr>
          <w:rFonts w:ascii="Verdana" w:hAnsi="Verdana"/>
          <w:sz w:val="20"/>
          <w:szCs w:val="20"/>
        </w:rPr>
        <w:t>рекъсваемост на газовите доставки</w:t>
      </w:r>
      <w:r w:rsidR="006807D5">
        <w:rPr>
          <w:rFonts w:ascii="Verdana" w:hAnsi="Verdana"/>
          <w:sz w:val="20"/>
          <w:szCs w:val="20"/>
          <w:lang w:val="bg-BG"/>
        </w:rPr>
        <w:t>;</w:t>
      </w:r>
    </w:p>
    <w:p w14:paraId="728B34A3" w14:textId="77FF273D" w:rsidR="00657E11" w:rsidRPr="00937AB1" w:rsidRDefault="00657E11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  <w:lang w:val="bg-BG"/>
        </w:rPr>
        <w:t>Инвестиции за развитие на ядрената енергетика;</w:t>
      </w:r>
    </w:p>
    <w:p w14:paraId="4C53B529" w14:textId="77777777" w:rsidR="00937AB1" w:rsidRDefault="00FD1977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 w:rsidRPr="00937AB1">
        <w:rPr>
          <w:rFonts w:ascii="Verdana" w:hAnsi="Verdana"/>
          <w:sz w:val="20"/>
          <w:szCs w:val="20"/>
        </w:rPr>
        <w:t>Удължаване на живота на мощностите, гарантиращи сигурност на системата, съчетано с осигуряване на дългосрочна доходност</w:t>
      </w:r>
      <w:r w:rsidR="006807D5">
        <w:rPr>
          <w:rFonts w:ascii="Verdana" w:hAnsi="Verdana"/>
          <w:sz w:val="20"/>
          <w:szCs w:val="20"/>
          <w:lang w:val="bg-BG"/>
        </w:rPr>
        <w:t>;</w:t>
      </w:r>
    </w:p>
    <w:p w14:paraId="4259BED6" w14:textId="0DF6E688" w:rsidR="00937AB1" w:rsidRDefault="00FD1977" w:rsidP="006807D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 w:rsidRPr="00937AB1">
        <w:rPr>
          <w:rFonts w:ascii="Verdana" w:hAnsi="Verdana"/>
          <w:sz w:val="20"/>
          <w:szCs w:val="20"/>
        </w:rPr>
        <w:t>Регионална и европейска свързаност на системите</w:t>
      </w:r>
      <w:r w:rsidR="00657E11">
        <w:rPr>
          <w:rFonts w:ascii="Verdana" w:hAnsi="Verdana"/>
          <w:sz w:val="20"/>
          <w:szCs w:val="20"/>
          <w:lang w:val="bg-BG"/>
        </w:rPr>
        <w:t>.</w:t>
      </w:r>
    </w:p>
    <w:p w14:paraId="40F8D3F7" w14:textId="3FD4E98B" w:rsidR="004A2884" w:rsidRDefault="004A2884" w:rsidP="006807D5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</w:p>
    <w:p w14:paraId="1A7020F6" w14:textId="77777777" w:rsidR="00013895" w:rsidRDefault="00013895" w:rsidP="006807D5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</w:p>
    <w:p w14:paraId="24E882D9" w14:textId="77777777" w:rsidR="0034670B" w:rsidRPr="00EA4D2E" w:rsidRDefault="000C51ED" w:rsidP="006807D5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EA4D2E">
        <w:rPr>
          <w:rFonts w:ascii="Verdana" w:hAnsi="Verdana"/>
          <w:b/>
          <w:sz w:val="20"/>
          <w:szCs w:val="20"/>
          <w:lang w:val="bg-BG"/>
        </w:rPr>
        <w:t>С. ПРЕДИЗВИКАТЕЛСТВА</w:t>
      </w:r>
    </w:p>
    <w:p w14:paraId="06F089B0" w14:textId="73B94F3F" w:rsidR="000C51ED" w:rsidRDefault="000C51ED" w:rsidP="006807D5">
      <w:pPr>
        <w:pStyle w:val="ListParagraph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Предизвикателства произтичащи от европейска</w:t>
      </w:r>
      <w:r w:rsidR="00013895">
        <w:rPr>
          <w:rFonts w:ascii="Verdana" w:hAnsi="Verdana"/>
          <w:sz w:val="20"/>
          <w:szCs w:val="20"/>
          <w:lang w:val="bg-BG"/>
        </w:rPr>
        <w:t>та</w:t>
      </w:r>
      <w:r>
        <w:rPr>
          <w:rFonts w:ascii="Verdana" w:hAnsi="Verdana"/>
          <w:sz w:val="20"/>
          <w:szCs w:val="20"/>
          <w:lang w:val="bg-BG"/>
        </w:rPr>
        <w:t xml:space="preserve"> законодателна рамка изискваща преход към нисковъглероден пазарен модел</w:t>
      </w:r>
      <w:r w:rsidR="00A064D1">
        <w:rPr>
          <w:rFonts w:ascii="Verdana" w:hAnsi="Verdana"/>
          <w:sz w:val="20"/>
          <w:szCs w:val="20"/>
          <w:lang w:val="bg-BG"/>
        </w:rPr>
        <w:t>;</w:t>
      </w:r>
    </w:p>
    <w:p w14:paraId="54DEEA05" w14:textId="77777777" w:rsidR="00A064D1" w:rsidRDefault="00A064D1" w:rsidP="006807D5">
      <w:pPr>
        <w:pStyle w:val="ListParagraph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Събиране </w:t>
      </w:r>
      <w:r w:rsidR="005C1F3F">
        <w:rPr>
          <w:rFonts w:ascii="Verdana" w:hAnsi="Verdana"/>
          <w:sz w:val="20"/>
          <w:szCs w:val="20"/>
          <w:lang w:val="bg-BG"/>
        </w:rPr>
        <w:t>п</w:t>
      </w:r>
      <w:r w:rsidR="007F767A">
        <w:rPr>
          <w:rFonts w:ascii="Verdana" w:hAnsi="Verdana"/>
          <w:sz w:val="20"/>
          <w:szCs w:val="20"/>
          <w:lang w:val="bg-BG"/>
        </w:rPr>
        <w:t>росрочени вземания и изпълнение на сключените споразумения за разсрочено плащане</w:t>
      </w:r>
      <w:r>
        <w:rPr>
          <w:rFonts w:ascii="Verdana" w:hAnsi="Verdana"/>
          <w:sz w:val="20"/>
          <w:szCs w:val="20"/>
          <w:lang w:val="bg-BG"/>
        </w:rPr>
        <w:t>;</w:t>
      </w:r>
    </w:p>
    <w:p w14:paraId="06C4ADCB" w14:textId="77777777" w:rsidR="00A064D1" w:rsidRDefault="00C04027" w:rsidP="006807D5">
      <w:pPr>
        <w:pStyle w:val="ListParagraph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Гарантиране сигурността на енергийните доставки на природен газ, чрез диверсификация на източниците и маршрутите на доставка</w:t>
      </w:r>
      <w:r w:rsidR="006807D5">
        <w:rPr>
          <w:rFonts w:ascii="Verdana" w:hAnsi="Verdana"/>
          <w:sz w:val="20"/>
          <w:szCs w:val="20"/>
          <w:lang w:val="bg-BG"/>
        </w:rPr>
        <w:t>;</w:t>
      </w:r>
    </w:p>
    <w:p w14:paraId="424BEE68" w14:textId="77777777" w:rsidR="006807D5" w:rsidRDefault="006807D5" w:rsidP="006807D5">
      <w:pPr>
        <w:pStyle w:val="ListParagraph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Осигуряване на ликвиден ресурс за посрещане на настъпили задължения, поддържане оперативната дейност на дъщерните дружества и за реализирането на стратегическите проекти;</w:t>
      </w:r>
    </w:p>
    <w:p w14:paraId="7605E551" w14:textId="77777777" w:rsidR="006807D5" w:rsidRPr="000C51ED" w:rsidRDefault="006807D5" w:rsidP="006807D5">
      <w:pPr>
        <w:pStyle w:val="ListParagraph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Повишаване/запазване на кредитния</w:t>
      </w:r>
      <w:r w:rsidR="003579F3">
        <w:rPr>
          <w:rFonts w:ascii="Verdana" w:hAnsi="Verdana"/>
          <w:sz w:val="20"/>
          <w:szCs w:val="20"/>
          <w:lang w:val="bg-BG"/>
        </w:rPr>
        <w:t xml:space="preserve"> рейтинг на холдинга.</w:t>
      </w:r>
    </w:p>
    <w:sectPr w:rsidR="006807D5" w:rsidRPr="000C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BB71" w14:textId="77777777" w:rsidR="00FF087B" w:rsidRDefault="00FF087B">
      <w:r>
        <w:separator/>
      </w:r>
    </w:p>
  </w:endnote>
  <w:endnote w:type="continuationSeparator" w:id="0">
    <w:p w14:paraId="3E6D002E" w14:textId="77777777" w:rsidR="00FF087B" w:rsidRDefault="00FF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Ruehl">
    <w:altName w:val="MV Boli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0CBE8" w14:textId="77777777" w:rsidR="00FF087B" w:rsidRDefault="00FF087B">
      <w:r>
        <w:separator/>
      </w:r>
    </w:p>
  </w:footnote>
  <w:footnote w:type="continuationSeparator" w:id="0">
    <w:p w14:paraId="00001A94" w14:textId="77777777" w:rsidR="00FF087B" w:rsidRDefault="00FF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AE9"/>
    <w:multiLevelType w:val="multilevel"/>
    <w:tmpl w:val="288CCBD4"/>
    <w:lvl w:ilvl="0">
      <w:start w:val="5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10EFD"/>
    <w:multiLevelType w:val="hybridMultilevel"/>
    <w:tmpl w:val="67323F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1B74"/>
    <w:multiLevelType w:val="multilevel"/>
    <w:tmpl w:val="D52EF594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66B70"/>
    <w:multiLevelType w:val="hybridMultilevel"/>
    <w:tmpl w:val="D4183E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413"/>
    <w:multiLevelType w:val="hybridMultilevel"/>
    <w:tmpl w:val="A7587A8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4E0137"/>
    <w:multiLevelType w:val="hybridMultilevel"/>
    <w:tmpl w:val="89F4C43A"/>
    <w:lvl w:ilvl="0" w:tplc="0402000F">
      <w:start w:val="1"/>
      <w:numFmt w:val="decimal"/>
      <w:lvlText w:val="%1."/>
      <w:lvlJc w:val="left"/>
      <w:pPr>
        <w:ind w:left="1460" w:hanging="360"/>
      </w:p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72CC4FE4"/>
    <w:multiLevelType w:val="multilevel"/>
    <w:tmpl w:val="4510EE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3">
      <w:start w:val="3"/>
      <w:numFmt w:val="upperRoman"/>
      <w:lvlText w:val="%4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0B6C84"/>
    <w:multiLevelType w:val="hybridMultilevel"/>
    <w:tmpl w:val="D33AD4C8"/>
    <w:lvl w:ilvl="0" w:tplc="0402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3A"/>
    <w:rsid w:val="00004833"/>
    <w:rsid w:val="00013369"/>
    <w:rsid w:val="00013895"/>
    <w:rsid w:val="00071F92"/>
    <w:rsid w:val="00093D24"/>
    <w:rsid w:val="000C51ED"/>
    <w:rsid w:val="000E2BD0"/>
    <w:rsid w:val="00166ED3"/>
    <w:rsid w:val="00192BA8"/>
    <w:rsid w:val="001D5A37"/>
    <w:rsid w:val="001F6302"/>
    <w:rsid w:val="00234534"/>
    <w:rsid w:val="002452D1"/>
    <w:rsid w:val="002554FD"/>
    <w:rsid w:val="0028013A"/>
    <w:rsid w:val="00295E08"/>
    <w:rsid w:val="002B28E4"/>
    <w:rsid w:val="002C5193"/>
    <w:rsid w:val="002E6B92"/>
    <w:rsid w:val="002F1D25"/>
    <w:rsid w:val="002F489E"/>
    <w:rsid w:val="003225D4"/>
    <w:rsid w:val="0034670B"/>
    <w:rsid w:val="003579F3"/>
    <w:rsid w:val="00430A1D"/>
    <w:rsid w:val="00454FF7"/>
    <w:rsid w:val="004A2884"/>
    <w:rsid w:val="004A3603"/>
    <w:rsid w:val="004B21A5"/>
    <w:rsid w:val="004C6B9F"/>
    <w:rsid w:val="00501372"/>
    <w:rsid w:val="00501AF3"/>
    <w:rsid w:val="005C1F3F"/>
    <w:rsid w:val="005D08FE"/>
    <w:rsid w:val="005D0DB5"/>
    <w:rsid w:val="005D4647"/>
    <w:rsid w:val="00633151"/>
    <w:rsid w:val="006420FE"/>
    <w:rsid w:val="00657E11"/>
    <w:rsid w:val="006807D5"/>
    <w:rsid w:val="006A0211"/>
    <w:rsid w:val="006F741A"/>
    <w:rsid w:val="00706AF9"/>
    <w:rsid w:val="007353DD"/>
    <w:rsid w:val="00742F7B"/>
    <w:rsid w:val="007776AB"/>
    <w:rsid w:val="007D3AB8"/>
    <w:rsid w:val="007F767A"/>
    <w:rsid w:val="008947B6"/>
    <w:rsid w:val="008B18E5"/>
    <w:rsid w:val="008C1A76"/>
    <w:rsid w:val="008D6B75"/>
    <w:rsid w:val="00937AB1"/>
    <w:rsid w:val="009920B3"/>
    <w:rsid w:val="009A5F8E"/>
    <w:rsid w:val="009F1C85"/>
    <w:rsid w:val="00A01F4C"/>
    <w:rsid w:val="00A050D1"/>
    <w:rsid w:val="00A064D1"/>
    <w:rsid w:val="00A53B38"/>
    <w:rsid w:val="00A76D34"/>
    <w:rsid w:val="00A77427"/>
    <w:rsid w:val="00AC0B5D"/>
    <w:rsid w:val="00AE2174"/>
    <w:rsid w:val="00B421A6"/>
    <w:rsid w:val="00B759C7"/>
    <w:rsid w:val="00B94121"/>
    <w:rsid w:val="00C03A76"/>
    <w:rsid w:val="00C04027"/>
    <w:rsid w:val="00C669BD"/>
    <w:rsid w:val="00CC3CF8"/>
    <w:rsid w:val="00CD0493"/>
    <w:rsid w:val="00CE256E"/>
    <w:rsid w:val="00D31A47"/>
    <w:rsid w:val="00D5467E"/>
    <w:rsid w:val="00D867AD"/>
    <w:rsid w:val="00DC75A4"/>
    <w:rsid w:val="00E678A6"/>
    <w:rsid w:val="00E67AC2"/>
    <w:rsid w:val="00E70A0A"/>
    <w:rsid w:val="00E96097"/>
    <w:rsid w:val="00EA4D2E"/>
    <w:rsid w:val="00EC35AA"/>
    <w:rsid w:val="00F11A26"/>
    <w:rsid w:val="00F23175"/>
    <w:rsid w:val="00F463A2"/>
    <w:rsid w:val="00F95278"/>
    <w:rsid w:val="00FC3993"/>
    <w:rsid w:val="00FD1977"/>
    <w:rsid w:val="00FD4CCC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8D935"/>
  <w15:chartTrackingRefBased/>
  <w15:docId w15:val="{3C6A7832-B417-4272-BA5B-02CEAB14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1D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rsid w:val="002F1D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DefaultParagraphFont"/>
    <w:link w:val="BodyText2"/>
    <w:rsid w:val="002F1D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2F1D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FrankRuehl14pt">
    <w:name w:val="Header or footer + FrankRuehl;14 pt"/>
    <w:basedOn w:val="Headerorfooter"/>
    <w:rsid w:val="002F1D25"/>
    <w:rPr>
      <w:rFonts w:ascii="FrankRuehl" w:eastAsia="FrankRuehl" w:hAnsi="FrankRuehl" w:cs="FrankRuehl"/>
      <w:sz w:val="28"/>
      <w:szCs w:val="28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2F1D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2F1D25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2F1D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30">
    <w:name w:val="Body text (3)"/>
    <w:basedOn w:val="Bodytext3"/>
    <w:rsid w:val="002F1D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Constantia11ptItalic">
    <w:name w:val="Body text + Constantia;11 pt;Italic"/>
    <w:basedOn w:val="Bodytext"/>
    <w:rsid w:val="002F1D25"/>
    <w:rPr>
      <w:rFonts w:ascii="Constantia" w:eastAsia="Constantia" w:hAnsi="Constantia" w:cs="Constantia"/>
      <w:i/>
      <w:iCs/>
      <w:sz w:val="22"/>
      <w:szCs w:val="22"/>
      <w:shd w:val="clear" w:color="auto" w:fill="FFFFFF"/>
    </w:rPr>
  </w:style>
  <w:style w:type="paragraph" w:customStyle="1" w:styleId="BodyText2">
    <w:name w:val="Body Text2"/>
    <w:basedOn w:val="Normal"/>
    <w:link w:val="Bodytext"/>
    <w:rsid w:val="002F1D25"/>
    <w:pPr>
      <w:shd w:val="clear" w:color="auto" w:fill="FFFFFF"/>
      <w:spacing w:before="240" w:after="720" w:line="241" w:lineRule="exact"/>
      <w:jc w:val="both"/>
    </w:pPr>
    <w:rPr>
      <w:rFonts w:ascii="Tahoma" w:eastAsia="Tahoma" w:hAnsi="Tahoma" w:cs="Tahoma"/>
      <w:color w:val="auto"/>
      <w:sz w:val="20"/>
      <w:szCs w:val="20"/>
      <w:lang w:val="bg-BG" w:eastAsia="en-US"/>
    </w:rPr>
  </w:style>
  <w:style w:type="paragraph" w:customStyle="1" w:styleId="Headerorfooter0">
    <w:name w:val="Header or footer"/>
    <w:basedOn w:val="Normal"/>
    <w:link w:val="Headerorfooter"/>
    <w:rsid w:val="002F1D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bg-BG" w:eastAsia="en-US"/>
    </w:rPr>
  </w:style>
  <w:style w:type="paragraph" w:customStyle="1" w:styleId="Heading50">
    <w:name w:val="Heading #5"/>
    <w:basedOn w:val="Normal"/>
    <w:link w:val="Heading5"/>
    <w:rsid w:val="002F1D25"/>
    <w:pPr>
      <w:shd w:val="clear" w:color="auto" w:fill="FFFFFF"/>
      <w:spacing w:before="660" w:line="364" w:lineRule="exact"/>
      <w:jc w:val="both"/>
      <w:outlineLvl w:val="4"/>
    </w:pPr>
    <w:rPr>
      <w:rFonts w:ascii="Tahoma" w:eastAsia="Tahoma" w:hAnsi="Tahoma" w:cs="Tahoma"/>
      <w:color w:val="auto"/>
      <w:sz w:val="20"/>
      <w:szCs w:val="20"/>
      <w:lang w:val="bg-BG" w:eastAsia="en-US"/>
    </w:rPr>
  </w:style>
  <w:style w:type="paragraph" w:customStyle="1" w:styleId="Heading40">
    <w:name w:val="Heading #4"/>
    <w:basedOn w:val="Normal"/>
    <w:link w:val="Heading4"/>
    <w:rsid w:val="002F1D25"/>
    <w:pPr>
      <w:shd w:val="clear" w:color="auto" w:fill="FFFFFF"/>
      <w:spacing w:before="300" w:after="420" w:line="0" w:lineRule="atLeast"/>
      <w:ind w:firstLine="720"/>
      <w:jc w:val="both"/>
      <w:outlineLvl w:val="3"/>
    </w:pPr>
    <w:rPr>
      <w:rFonts w:ascii="Tahoma" w:eastAsia="Tahoma" w:hAnsi="Tahoma" w:cs="Tahoma"/>
      <w:color w:val="auto"/>
      <w:sz w:val="20"/>
      <w:szCs w:val="20"/>
      <w:lang w:val="bg-BG" w:eastAsia="en-US"/>
    </w:rPr>
  </w:style>
  <w:style w:type="paragraph" w:styleId="ListParagraph">
    <w:name w:val="List Paragraph"/>
    <w:basedOn w:val="Normal"/>
    <w:uiPriority w:val="34"/>
    <w:qFormat/>
    <w:rsid w:val="00FD1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69"/>
    <w:rPr>
      <w:rFonts w:ascii="Segoe UI" w:eastAsia="Arial Unicode MS" w:hAnsi="Segoe UI" w:cs="Segoe UI"/>
      <w:color w:val="000000"/>
      <w:sz w:val="18"/>
      <w:szCs w:val="18"/>
      <w:lang w:val="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2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75"/>
    <w:rPr>
      <w:rFonts w:ascii="Arial Unicode MS" w:eastAsia="Arial Unicode MS" w:hAnsi="Arial Unicode MS" w:cs="Arial Unicode MS"/>
      <w:color w:val="000000"/>
      <w:sz w:val="20"/>
      <w:szCs w:val="20"/>
      <w:lang w:val="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75"/>
    <w:rPr>
      <w:rFonts w:ascii="Arial Unicode MS" w:eastAsia="Arial Unicode MS" w:hAnsi="Arial Unicode MS" w:cs="Arial Unicode MS"/>
      <w:b/>
      <w:bCs/>
      <w:color w:val="000000"/>
      <w:sz w:val="20"/>
      <w:szCs w:val="20"/>
      <w:lang w:val="bg" w:eastAsia="bg-BG"/>
    </w:rPr>
  </w:style>
  <w:style w:type="paragraph" w:styleId="Header">
    <w:name w:val="header"/>
    <w:basedOn w:val="Normal"/>
    <w:link w:val="HeaderChar"/>
    <w:uiPriority w:val="99"/>
    <w:unhideWhenUsed/>
    <w:rsid w:val="00AE21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74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Footer">
    <w:name w:val="footer"/>
    <w:basedOn w:val="Normal"/>
    <w:link w:val="FooterChar"/>
    <w:uiPriority w:val="99"/>
    <w:unhideWhenUsed/>
    <w:rsid w:val="00AE21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74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customStyle="1" w:styleId="CharCharCharCharChar">
    <w:name w:val="Char Char Char Char Знак Char"/>
    <w:basedOn w:val="Normal"/>
    <w:rsid w:val="005D4647"/>
    <w:pPr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2F88D-555E-49F9-955C-ED73349F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kdtodorova</cp:lastModifiedBy>
  <cp:revision>4</cp:revision>
  <cp:lastPrinted>2023-02-07T14:11:00Z</cp:lastPrinted>
  <dcterms:created xsi:type="dcterms:W3CDTF">2025-02-14T08:04:00Z</dcterms:created>
  <dcterms:modified xsi:type="dcterms:W3CDTF">2025-02-25T07:19:00Z</dcterms:modified>
</cp:coreProperties>
</file>