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ED219" w14:textId="77777777" w:rsidR="00F9708C" w:rsidRDefault="00F9708C" w:rsidP="007002D2">
      <w:pPr>
        <w:pStyle w:val="Header"/>
        <w:jc w:val="center"/>
        <w:rPr>
          <w:sz w:val="18"/>
          <w:szCs w:val="18"/>
        </w:rPr>
      </w:pPr>
    </w:p>
    <w:p w14:paraId="787BDF71" w14:textId="18ECCA6F" w:rsidR="007002D2" w:rsidRPr="00C304ED" w:rsidRDefault="007002D2" w:rsidP="007002D2">
      <w:pPr>
        <w:pStyle w:val="Header"/>
        <w:jc w:val="center"/>
        <w:rPr>
          <w:sz w:val="18"/>
          <w:szCs w:val="18"/>
        </w:rPr>
      </w:pPr>
      <w:r w:rsidRPr="00583EA8">
        <w:rPr>
          <w:noProof/>
          <w:sz w:val="18"/>
          <w:szCs w:val="18"/>
          <w:lang w:val="en-US"/>
        </w:rPr>
        <w:drawing>
          <wp:inline distT="0" distB="0" distL="0" distR="0" wp14:anchorId="5C49DB3D" wp14:editId="186C8E47">
            <wp:extent cx="2267585" cy="409575"/>
            <wp:effectExtent l="0" t="0" r="0" b="9525"/>
            <wp:docPr id="2" name="Picture 2" descr="BGG Cy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GG Cyr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58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37F6D3" w14:textId="77777777" w:rsidR="007002D2" w:rsidRPr="00C304ED" w:rsidRDefault="007002D2" w:rsidP="007002D2">
      <w:pPr>
        <w:pStyle w:val="Header"/>
        <w:jc w:val="center"/>
        <w:rPr>
          <w:sz w:val="18"/>
          <w:szCs w:val="18"/>
          <w:lang w:val="ru-RU"/>
        </w:rPr>
      </w:pPr>
      <w:r w:rsidRPr="00C304ED">
        <w:rPr>
          <w:sz w:val="18"/>
          <w:szCs w:val="18"/>
          <w:lang w:val="ru-RU"/>
        </w:rPr>
        <w:t>______________________________________________________</w:t>
      </w:r>
    </w:p>
    <w:p w14:paraId="5504D165" w14:textId="77777777" w:rsidR="007002D2" w:rsidRPr="00C304ED" w:rsidRDefault="007002D2" w:rsidP="007002D2">
      <w:pPr>
        <w:pStyle w:val="Header"/>
        <w:spacing w:before="120"/>
        <w:jc w:val="center"/>
        <w:rPr>
          <w:rFonts w:ascii="Verdana" w:hAnsi="Verdana"/>
          <w:sz w:val="18"/>
          <w:szCs w:val="18"/>
        </w:rPr>
      </w:pPr>
      <w:r w:rsidRPr="00C304ED">
        <w:rPr>
          <w:rFonts w:ascii="Verdana" w:hAnsi="Verdana"/>
          <w:sz w:val="18"/>
          <w:szCs w:val="18"/>
        </w:rPr>
        <w:t>София 1</w:t>
      </w:r>
      <w:r w:rsidRPr="00C304ED">
        <w:rPr>
          <w:rFonts w:ascii="Verdana" w:hAnsi="Verdana"/>
          <w:sz w:val="18"/>
          <w:szCs w:val="18"/>
          <w:lang w:val="ru-RU"/>
        </w:rPr>
        <w:t>000</w:t>
      </w:r>
      <w:r w:rsidRPr="00C304ED">
        <w:rPr>
          <w:rFonts w:ascii="Verdana" w:hAnsi="Verdana"/>
          <w:sz w:val="18"/>
          <w:szCs w:val="18"/>
        </w:rPr>
        <w:t xml:space="preserve">, ул. </w:t>
      </w:r>
      <w:r w:rsidRPr="00C304ED">
        <w:rPr>
          <w:rFonts w:ascii="Verdana" w:hAnsi="Verdana"/>
          <w:sz w:val="18"/>
          <w:szCs w:val="18"/>
          <w:lang w:val="ru-RU"/>
        </w:rPr>
        <w:t>“</w:t>
      </w:r>
      <w:r w:rsidRPr="00C304ED">
        <w:rPr>
          <w:rFonts w:ascii="Verdana" w:hAnsi="Verdana"/>
          <w:sz w:val="18"/>
          <w:szCs w:val="18"/>
        </w:rPr>
        <w:t>Петър Парчевич</w:t>
      </w:r>
      <w:r w:rsidRPr="00C304ED">
        <w:rPr>
          <w:rFonts w:ascii="Verdana" w:hAnsi="Verdana"/>
          <w:sz w:val="18"/>
          <w:szCs w:val="18"/>
          <w:lang w:val="ru-RU"/>
        </w:rPr>
        <w:t>”</w:t>
      </w:r>
      <w:r w:rsidRPr="00C304ED">
        <w:rPr>
          <w:rFonts w:ascii="Verdana" w:hAnsi="Verdana"/>
          <w:sz w:val="18"/>
          <w:szCs w:val="18"/>
        </w:rPr>
        <w:t xml:space="preserve"> № 47</w:t>
      </w:r>
      <w:r w:rsidRPr="00C304ED">
        <w:rPr>
          <w:rFonts w:ascii="Verdana" w:hAnsi="Verdana"/>
          <w:sz w:val="18"/>
          <w:szCs w:val="18"/>
          <w:lang w:val="ru-RU"/>
        </w:rPr>
        <w:t xml:space="preserve">, </w:t>
      </w:r>
      <w:r w:rsidRPr="00C304ED">
        <w:rPr>
          <w:rFonts w:ascii="Verdana" w:hAnsi="Verdana"/>
          <w:sz w:val="18"/>
          <w:szCs w:val="18"/>
        </w:rPr>
        <w:t xml:space="preserve">ЕИК </w:t>
      </w:r>
      <w:r w:rsidRPr="00C304ED">
        <w:rPr>
          <w:rFonts w:ascii="Verdana" w:hAnsi="Verdana"/>
          <w:sz w:val="18"/>
          <w:szCs w:val="18"/>
          <w:lang w:val="ru-RU"/>
        </w:rPr>
        <w:t>175203485</w:t>
      </w:r>
    </w:p>
    <w:p w14:paraId="34E1FA3E" w14:textId="77777777" w:rsidR="007002D2" w:rsidRDefault="007002D2" w:rsidP="007002D2">
      <w:pPr>
        <w:pStyle w:val="Header"/>
        <w:tabs>
          <w:tab w:val="center" w:pos="0"/>
          <w:tab w:val="left" w:pos="142"/>
          <w:tab w:val="center" w:pos="4944"/>
          <w:tab w:val="left" w:pos="8292"/>
          <w:tab w:val="right" w:pos="9498"/>
        </w:tabs>
        <w:ind w:left="142"/>
      </w:pPr>
      <w:r>
        <w:rPr>
          <w:rFonts w:ascii="Verdana" w:hAnsi="Verdana"/>
          <w:sz w:val="18"/>
          <w:szCs w:val="18"/>
        </w:rPr>
        <w:tab/>
      </w:r>
      <w:r w:rsidRPr="00C304ED">
        <w:rPr>
          <w:rFonts w:ascii="Verdana" w:hAnsi="Verdana"/>
          <w:sz w:val="18"/>
          <w:szCs w:val="18"/>
        </w:rPr>
        <w:t xml:space="preserve">тел: 02 935 89 44, факс: 02 925 03 94, </w:t>
      </w:r>
      <w:r w:rsidRPr="003B551F">
        <w:rPr>
          <w:rFonts w:ascii="Verdana" w:hAnsi="Verdana"/>
          <w:sz w:val="18"/>
          <w:szCs w:val="18"/>
        </w:rPr>
        <w:t>www.bulgargaz.bg</w:t>
      </w:r>
    </w:p>
    <w:p w14:paraId="64E0902D" w14:textId="77777777" w:rsidR="007002D2" w:rsidRDefault="007002D2" w:rsidP="0074308A">
      <w:pPr>
        <w:spacing w:line="480" w:lineRule="auto"/>
        <w:jc w:val="center"/>
        <w:rPr>
          <w:rFonts w:ascii="Times New Roman" w:hAnsi="Times New Roman" w:cs="Times New Roman"/>
          <w:b/>
          <w:color w:val="1F3864" w:themeColor="accent5" w:themeShade="80"/>
          <w:sz w:val="32"/>
          <w:szCs w:val="30"/>
        </w:rPr>
      </w:pPr>
    </w:p>
    <w:p w14:paraId="0B4B9D64" w14:textId="7B6DFD2B" w:rsidR="0074308A" w:rsidRPr="00FD7459" w:rsidRDefault="0074308A" w:rsidP="0074308A">
      <w:pPr>
        <w:spacing w:line="480" w:lineRule="auto"/>
        <w:jc w:val="center"/>
        <w:rPr>
          <w:rFonts w:ascii="Times New Roman" w:hAnsi="Times New Roman" w:cs="Times New Roman"/>
          <w:b/>
          <w:color w:val="1F3864" w:themeColor="accent5" w:themeShade="80"/>
          <w:sz w:val="32"/>
          <w:szCs w:val="30"/>
        </w:rPr>
      </w:pPr>
      <w:r w:rsidRPr="00FD7459">
        <w:rPr>
          <w:rFonts w:ascii="Times New Roman" w:hAnsi="Times New Roman" w:cs="Times New Roman"/>
          <w:b/>
          <w:color w:val="1F3864" w:themeColor="accent5" w:themeShade="80"/>
          <w:sz w:val="32"/>
          <w:szCs w:val="30"/>
        </w:rPr>
        <w:t>Отчет за изпълнение на плана за оптимизиране на разходите на „Булгаргаз“ ЕАД за 20</w:t>
      </w:r>
      <w:r w:rsidR="00B70C90" w:rsidRPr="00752AF9">
        <w:rPr>
          <w:rFonts w:ascii="Times New Roman" w:hAnsi="Times New Roman" w:cs="Times New Roman"/>
          <w:b/>
          <w:color w:val="1F3864" w:themeColor="accent5" w:themeShade="80"/>
          <w:sz w:val="32"/>
          <w:szCs w:val="30"/>
        </w:rPr>
        <w:t>2</w:t>
      </w:r>
      <w:r w:rsidR="00BF0F2A">
        <w:rPr>
          <w:rFonts w:ascii="Times New Roman" w:hAnsi="Times New Roman" w:cs="Times New Roman"/>
          <w:b/>
          <w:color w:val="1F3864" w:themeColor="accent5" w:themeShade="80"/>
          <w:sz w:val="32"/>
          <w:szCs w:val="30"/>
          <w:lang w:val="en-US"/>
        </w:rPr>
        <w:t>1</w:t>
      </w:r>
      <w:r w:rsidRPr="00752AF9">
        <w:rPr>
          <w:rFonts w:ascii="Times New Roman" w:hAnsi="Times New Roman" w:cs="Times New Roman"/>
          <w:b/>
          <w:color w:val="1F3864" w:themeColor="accent5" w:themeShade="80"/>
          <w:sz w:val="32"/>
          <w:szCs w:val="30"/>
        </w:rPr>
        <w:t xml:space="preserve"> г</w:t>
      </w:r>
      <w:r w:rsidRPr="00FD7459">
        <w:rPr>
          <w:rFonts w:ascii="Times New Roman" w:hAnsi="Times New Roman" w:cs="Times New Roman"/>
          <w:b/>
          <w:color w:val="1F3864" w:themeColor="accent5" w:themeShade="80"/>
          <w:sz w:val="32"/>
          <w:szCs w:val="30"/>
        </w:rPr>
        <w:t>.</w:t>
      </w:r>
    </w:p>
    <w:p w14:paraId="542BCDE7" w14:textId="2E2D2790" w:rsidR="0055023A" w:rsidRPr="0083604A" w:rsidRDefault="0055023A" w:rsidP="00754327">
      <w:pPr>
        <w:spacing w:after="120" w:line="300" w:lineRule="auto"/>
        <w:ind w:firstLine="70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3604A">
        <w:rPr>
          <w:rFonts w:ascii="Times New Roman" w:hAnsi="Times New Roman" w:cs="Times New Roman"/>
          <w:color w:val="000000"/>
          <w:sz w:val="20"/>
          <w:szCs w:val="20"/>
        </w:rPr>
        <w:t xml:space="preserve">Настоящият </w:t>
      </w:r>
      <w:r w:rsidR="00B51C93">
        <w:rPr>
          <w:rFonts w:ascii="Times New Roman" w:hAnsi="Times New Roman" w:cs="Times New Roman"/>
          <w:color w:val="000000"/>
          <w:sz w:val="20"/>
          <w:szCs w:val="20"/>
        </w:rPr>
        <w:t>Отчет</w:t>
      </w:r>
      <w:r w:rsidR="00405A2C">
        <w:rPr>
          <w:rFonts w:ascii="Times New Roman" w:hAnsi="Times New Roman" w:cs="Times New Roman"/>
          <w:color w:val="000000"/>
          <w:sz w:val="20"/>
          <w:szCs w:val="20"/>
        </w:rPr>
        <w:t xml:space="preserve"> за изпълнение</w:t>
      </w:r>
      <w:r w:rsidRPr="0083604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C11A3">
        <w:rPr>
          <w:rFonts w:ascii="Times New Roman" w:hAnsi="Times New Roman" w:cs="Times New Roman"/>
          <w:color w:val="000000"/>
          <w:sz w:val="20"/>
          <w:szCs w:val="20"/>
        </w:rPr>
        <w:t xml:space="preserve">на плана </w:t>
      </w:r>
      <w:r w:rsidRPr="0083604A">
        <w:rPr>
          <w:rFonts w:ascii="Times New Roman" w:hAnsi="Times New Roman" w:cs="Times New Roman"/>
          <w:color w:val="000000"/>
          <w:sz w:val="20"/>
          <w:szCs w:val="20"/>
        </w:rPr>
        <w:t>за оптимизиране на разходите на „Булгаргаз“ ЕАД за 20</w:t>
      </w:r>
      <w:r w:rsidR="004D0580">
        <w:rPr>
          <w:rFonts w:ascii="Times New Roman" w:hAnsi="Times New Roman" w:cs="Times New Roman"/>
          <w:color w:val="000000"/>
          <w:sz w:val="20"/>
          <w:szCs w:val="20"/>
        </w:rPr>
        <w:t>2</w:t>
      </w:r>
      <w:r w:rsidR="00AA6F22">
        <w:rPr>
          <w:rFonts w:ascii="Times New Roman" w:hAnsi="Times New Roman" w:cs="Times New Roman"/>
          <w:color w:val="000000"/>
          <w:sz w:val="20"/>
          <w:szCs w:val="20"/>
          <w:lang w:val="en-US"/>
        </w:rPr>
        <w:t>1</w:t>
      </w:r>
      <w:r w:rsidR="00263DC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3604A">
        <w:rPr>
          <w:rFonts w:ascii="Times New Roman" w:hAnsi="Times New Roman" w:cs="Times New Roman"/>
          <w:color w:val="000000"/>
          <w:sz w:val="20"/>
          <w:szCs w:val="20"/>
        </w:rPr>
        <w:t>г. е разработен на основание изискването, заложено в чл. 16, ал. 3, Раздел III от Наредба № Е-РД-04-4 от 14.07.2016 г. за публично оповестяване и оптимизиране на разходите на търговските дружества с 50 и над 50 на сто държавно или общинско участие в капитала, извършващи дейности по Закона за енергетиката (Обн., ДВ, бр. 68 от 30.08.2016 г., в сила от 30.08.2016</w:t>
      </w:r>
      <w:r w:rsidR="00263DC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3604A">
        <w:rPr>
          <w:rFonts w:ascii="Times New Roman" w:hAnsi="Times New Roman" w:cs="Times New Roman"/>
          <w:color w:val="000000"/>
          <w:sz w:val="20"/>
          <w:szCs w:val="20"/>
        </w:rPr>
        <w:t>г.).</w:t>
      </w:r>
    </w:p>
    <w:p w14:paraId="2F8707D6" w14:textId="621CF7DF" w:rsidR="0055023A" w:rsidRDefault="0055023A" w:rsidP="00754327">
      <w:pPr>
        <w:spacing w:after="120" w:line="300" w:lineRule="auto"/>
        <w:ind w:firstLine="70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3604A">
        <w:rPr>
          <w:rFonts w:ascii="Times New Roman" w:hAnsi="Times New Roman" w:cs="Times New Roman"/>
          <w:color w:val="000000"/>
          <w:sz w:val="20"/>
          <w:szCs w:val="20"/>
        </w:rPr>
        <w:t>Съгласно Наредбата, основната цел на плана з</w:t>
      </w:r>
      <w:r w:rsidR="00A00604">
        <w:rPr>
          <w:rFonts w:ascii="Times New Roman" w:hAnsi="Times New Roman" w:cs="Times New Roman"/>
          <w:color w:val="000000"/>
          <w:sz w:val="20"/>
          <w:szCs w:val="20"/>
        </w:rPr>
        <w:t>а оптимизиране на разходите на Д</w:t>
      </w:r>
      <w:r w:rsidRPr="0083604A">
        <w:rPr>
          <w:rFonts w:ascii="Times New Roman" w:hAnsi="Times New Roman" w:cs="Times New Roman"/>
          <w:color w:val="000000"/>
          <w:sz w:val="20"/>
          <w:szCs w:val="20"/>
        </w:rPr>
        <w:t>ружеството е органите на управление на „Булгаргаз“ ЕАД да предприемат мерки с оглед осигуряване на целесъобразност при разходването на финансовите средства и при спазване на принципите за законосъобразност, добро финансово управление и прозрачност. Финансовите средства да се разходват и управляват икономично, ефективно и ефикасно. За постигане на заложените цели да се разработи система от управленски мерки, критерии и ключови показатели, съобразени със спецификата на дейността, които да послужат за наблюдение и оценка на ефикасността</w:t>
      </w:r>
      <w:r w:rsidR="00CD7162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83604A">
        <w:rPr>
          <w:rFonts w:ascii="Times New Roman" w:hAnsi="Times New Roman" w:cs="Times New Roman"/>
          <w:color w:val="000000"/>
          <w:sz w:val="20"/>
          <w:szCs w:val="20"/>
        </w:rPr>
        <w:t xml:space="preserve"> с която се </w:t>
      </w:r>
      <w:r w:rsidR="00A00604">
        <w:rPr>
          <w:rFonts w:ascii="Times New Roman" w:hAnsi="Times New Roman" w:cs="Times New Roman"/>
          <w:color w:val="000000"/>
          <w:sz w:val="20"/>
          <w:szCs w:val="20"/>
        </w:rPr>
        <w:t>извършват определени разходи в Д</w:t>
      </w:r>
      <w:r w:rsidR="00BE2B07">
        <w:rPr>
          <w:rFonts w:ascii="Times New Roman" w:hAnsi="Times New Roman" w:cs="Times New Roman"/>
          <w:color w:val="000000"/>
          <w:sz w:val="20"/>
          <w:szCs w:val="20"/>
        </w:rPr>
        <w:t xml:space="preserve">ружеството, както и тяхното прилагане, което ще </w:t>
      </w:r>
      <w:r w:rsidRPr="0083604A">
        <w:rPr>
          <w:rFonts w:ascii="Times New Roman" w:hAnsi="Times New Roman" w:cs="Times New Roman"/>
          <w:color w:val="000000"/>
          <w:sz w:val="20"/>
          <w:szCs w:val="20"/>
        </w:rPr>
        <w:t>доведе до финансо</w:t>
      </w:r>
      <w:r w:rsidR="00A00604">
        <w:rPr>
          <w:rFonts w:ascii="Times New Roman" w:hAnsi="Times New Roman" w:cs="Times New Roman"/>
          <w:color w:val="000000"/>
          <w:sz w:val="20"/>
          <w:szCs w:val="20"/>
        </w:rPr>
        <w:t xml:space="preserve">ва устойчивост и стабилност на </w:t>
      </w:r>
      <w:r w:rsidR="00A00604" w:rsidRPr="0083604A">
        <w:rPr>
          <w:rFonts w:ascii="Times New Roman" w:hAnsi="Times New Roman" w:cs="Times New Roman"/>
          <w:color w:val="000000"/>
          <w:sz w:val="20"/>
          <w:szCs w:val="20"/>
        </w:rPr>
        <w:t>„Булгаргаз“ ЕАД</w:t>
      </w:r>
      <w:r w:rsidRPr="0083604A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0C5E17FB" w14:textId="6DE3C594" w:rsidR="00421CFE" w:rsidRPr="008F2B92" w:rsidRDefault="00421CFE" w:rsidP="00754327">
      <w:pPr>
        <w:spacing w:after="120" w:line="300" w:lineRule="auto"/>
        <w:ind w:firstLine="70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Отчетът</w:t>
      </w:r>
      <w:r w:rsidR="002E4E2B">
        <w:rPr>
          <w:rFonts w:ascii="Times New Roman" w:hAnsi="Times New Roman" w:cs="Times New Roman"/>
          <w:color w:val="000000"/>
          <w:sz w:val="20"/>
          <w:szCs w:val="20"/>
        </w:rPr>
        <w:t xml:space="preserve"> за изпълнение на плана за оптимизиране на разходите е изготвен въз основа на данните за 202</w:t>
      </w:r>
      <w:r w:rsidR="00AA6F22">
        <w:rPr>
          <w:rFonts w:ascii="Times New Roman" w:hAnsi="Times New Roman" w:cs="Times New Roman"/>
          <w:color w:val="000000"/>
          <w:sz w:val="20"/>
          <w:szCs w:val="20"/>
          <w:lang w:val="en-US"/>
        </w:rPr>
        <w:t>1</w:t>
      </w:r>
      <w:r w:rsidR="002E4E2B">
        <w:rPr>
          <w:rFonts w:ascii="Times New Roman" w:hAnsi="Times New Roman" w:cs="Times New Roman"/>
          <w:color w:val="000000"/>
          <w:sz w:val="20"/>
          <w:szCs w:val="20"/>
        </w:rPr>
        <w:t xml:space="preserve"> г.</w:t>
      </w:r>
      <w:r w:rsidR="00FB75E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D70ED6">
        <w:rPr>
          <w:rFonts w:ascii="Times New Roman" w:hAnsi="Times New Roman" w:cs="Times New Roman"/>
          <w:color w:val="000000"/>
          <w:sz w:val="20"/>
          <w:szCs w:val="20"/>
        </w:rPr>
        <w:t xml:space="preserve">от </w:t>
      </w:r>
      <w:r w:rsidR="00AA6F22">
        <w:rPr>
          <w:rFonts w:ascii="Times New Roman" w:hAnsi="Times New Roman" w:cs="Times New Roman"/>
          <w:color w:val="000000"/>
          <w:sz w:val="20"/>
          <w:szCs w:val="20"/>
        </w:rPr>
        <w:t xml:space="preserve">Актуализираната </w:t>
      </w:r>
      <w:r w:rsidR="00D70ED6">
        <w:rPr>
          <w:rFonts w:ascii="Times New Roman" w:hAnsi="Times New Roman" w:cs="Times New Roman"/>
          <w:color w:val="000000"/>
          <w:sz w:val="20"/>
          <w:szCs w:val="20"/>
        </w:rPr>
        <w:t>Бизнес програма за пе</w:t>
      </w:r>
      <w:r w:rsidR="009E7506">
        <w:rPr>
          <w:rFonts w:ascii="Times New Roman" w:hAnsi="Times New Roman" w:cs="Times New Roman"/>
          <w:color w:val="000000"/>
          <w:sz w:val="20"/>
          <w:szCs w:val="20"/>
        </w:rPr>
        <w:t>риода 202</w:t>
      </w:r>
      <w:r w:rsidR="00AA6F22">
        <w:rPr>
          <w:rFonts w:ascii="Times New Roman" w:hAnsi="Times New Roman" w:cs="Times New Roman"/>
          <w:color w:val="000000"/>
          <w:sz w:val="20"/>
          <w:szCs w:val="20"/>
          <w:lang w:val="en-US"/>
        </w:rPr>
        <w:t>1</w:t>
      </w:r>
      <w:r w:rsidR="009E7506">
        <w:rPr>
          <w:rFonts w:ascii="Times New Roman" w:hAnsi="Times New Roman" w:cs="Times New Roman"/>
          <w:color w:val="000000"/>
          <w:sz w:val="20"/>
          <w:szCs w:val="20"/>
        </w:rPr>
        <w:t>-202</w:t>
      </w:r>
      <w:r w:rsidR="00AA6F22">
        <w:rPr>
          <w:rFonts w:ascii="Times New Roman" w:hAnsi="Times New Roman" w:cs="Times New Roman"/>
          <w:color w:val="000000"/>
          <w:sz w:val="20"/>
          <w:szCs w:val="20"/>
          <w:lang w:val="en-US"/>
        </w:rPr>
        <w:t>5</w:t>
      </w:r>
      <w:r w:rsidR="009E7506">
        <w:rPr>
          <w:rFonts w:ascii="Times New Roman" w:hAnsi="Times New Roman" w:cs="Times New Roman"/>
          <w:color w:val="000000"/>
          <w:sz w:val="20"/>
          <w:szCs w:val="20"/>
        </w:rPr>
        <w:t xml:space="preserve"> година, съпоставена с данните </w:t>
      </w:r>
      <w:r w:rsidR="008F2B92">
        <w:rPr>
          <w:rFonts w:ascii="Times New Roman" w:hAnsi="Times New Roman" w:cs="Times New Roman"/>
          <w:color w:val="000000"/>
          <w:sz w:val="20"/>
          <w:szCs w:val="20"/>
        </w:rPr>
        <w:t>от</w:t>
      </w:r>
      <w:r w:rsidR="009E7506">
        <w:rPr>
          <w:rFonts w:ascii="Times New Roman" w:hAnsi="Times New Roman" w:cs="Times New Roman"/>
          <w:color w:val="000000"/>
          <w:sz w:val="20"/>
          <w:szCs w:val="20"/>
        </w:rPr>
        <w:t xml:space="preserve"> одитирания </w:t>
      </w:r>
      <w:r w:rsidR="00680F4B">
        <w:rPr>
          <w:rFonts w:ascii="Times New Roman" w:hAnsi="Times New Roman" w:cs="Times New Roman"/>
          <w:color w:val="000000"/>
          <w:sz w:val="20"/>
          <w:szCs w:val="20"/>
        </w:rPr>
        <w:t xml:space="preserve">финансов отчет за </w:t>
      </w:r>
      <w:r w:rsidR="004B11EA">
        <w:rPr>
          <w:rFonts w:ascii="Times New Roman" w:hAnsi="Times New Roman" w:cs="Times New Roman"/>
          <w:color w:val="000000"/>
          <w:sz w:val="20"/>
          <w:szCs w:val="20"/>
        </w:rPr>
        <w:t>същия перио</w:t>
      </w:r>
      <w:r w:rsidR="0019067E">
        <w:rPr>
          <w:rFonts w:ascii="Times New Roman" w:hAnsi="Times New Roman" w:cs="Times New Roman"/>
          <w:color w:val="000000"/>
          <w:sz w:val="20"/>
          <w:szCs w:val="20"/>
        </w:rPr>
        <w:t>д на 202</w:t>
      </w:r>
      <w:r w:rsidR="00AA6F22">
        <w:rPr>
          <w:rFonts w:ascii="Times New Roman" w:hAnsi="Times New Roman" w:cs="Times New Roman"/>
          <w:color w:val="000000"/>
          <w:sz w:val="20"/>
          <w:szCs w:val="20"/>
        </w:rPr>
        <w:t>1</w:t>
      </w:r>
      <w:r w:rsidR="0019067E">
        <w:rPr>
          <w:rFonts w:ascii="Times New Roman" w:hAnsi="Times New Roman" w:cs="Times New Roman"/>
          <w:color w:val="000000"/>
          <w:sz w:val="20"/>
          <w:szCs w:val="20"/>
        </w:rPr>
        <w:t xml:space="preserve"> г</w:t>
      </w:r>
      <w:r w:rsidR="008F2B92" w:rsidRPr="00752AF9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6A446C50" w14:textId="2A7B8AA7" w:rsidR="00F720A1" w:rsidRDefault="0055023A" w:rsidP="00B32911">
      <w:pPr>
        <w:spacing w:after="120" w:line="300" w:lineRule="auto"/>
        <w:ind w:firstLine="70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3604A">
        <w:rPr>
          <w:rFonts w:ascii="Times New Roman" w:hAnsi="Times New Roman" w:cs="Times New Roman"/>
          <w:color w:val="000000"/>
          <w:sz w:val="20"/>
          <w:szCs w:val="20"/>
        </w:rPr>
        <w:t>На базата на резултатите на анализа и оценката на планираните р</w:t>
      </w:r>
      <w:r w:rsidR="00164CF5">
        <w:rPr>
          <w:rFonts w:ascii="Times New Roman" w:hAnsi="Times New Roman" w:cs="Times New Roman"/>
          <w:color w:val="000000"/>
          <w:sz w:val="20"/>
          <w:szCs w:val="20"/>
        </w:rPr>
        <w:t>азходи за доставка</w:t>
      </w:r>
      <w:r w:rsidR="00252EB9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252EB9">
        <w:rPr>
          <w:rFonts w:ascii="Times New Roman" w:hAnsi="Times New Roman" w:cs="Times New Roman"/>
          <w:color w:val="000000"/>
          <w:sz w:val="20"/>
          <w:szCs w:val="20"/>
        </w:rPr>
        <w:t>на природен газ</w:t>
      </w:r>
      <w:r w:rsidR="000540E5">
        <w:rPr>
          <w:rFonts w:ascii="Times New Roman" w:hAnsi="Times New Roman" w:cs="Times New Roman"/>
          <w:color w:val="000000"/>
          <w:sz w:val="20"/>
          <w:szCs w:val="20"/>
        </w:rPr>
        <w:t>, на други доставки на стоки</w:t>
      </w:r>
      <w:r w:rsidRPr="0083604A">
        <w:rPr>
          <w:rFonts w:ascii="Times New Roman" w:hAnsi="Times New Roman" w:cs="Times New Roman"/>
          <w:color w:val="000000"/>
          <w:sz w:val="20"/>
          <w:szCs w:val="20"/>
        </w:rPr>
        <w:t xml:space="preserve"> и услуги, а също така</w:t>
      </w:r>
      <w:r w:rsidR="00A00604">
        <w:rPr>
          <w:rFonts w:ascii="Times New Roman" w:hAnsi="Times New Roman" w:cs="Times New Roman"/>
          <w:color w:val="000000"/>
          <w:sz w:val="20"/>
          <w:szCs w:val="20"/>
        </w:rPr>
        <w:t xml:space="preserve"> и на финансовото състояние на Д</w:t>
      </w:r>
      <w:r w:rsidRPr="0083604A">
        <w:rPr>
          <w:rFonts w:ascii="Times New Roman" w:hAnsi="Times New Roman" w:cs="Times New Roman"/>
          <w:color w:val="000000"/>
          <w:sz w:val="20"/>
          <w:szCs w:val="20"/>
        </w:rPr>
        <w:t xml:space="preserve">ружеството се предлага настоящият </w:t>
      </w:r>
      <w:r w:rsidR="0027479C">
        <w:rPr>
          <w:rFonts w:ascii="Times New Roman" w:hAnsi="Times New Roman" w:cs="Times New Roman"/>
          <w:color w:val="000000"/>
          <w:sz w:val="20"/>
          <w:szCs w:val="20"/>
        </w:rPr>
        <w:t>отчет</w:t>
      </w:r>
      <w:r w:rsidR="008129FF">
        <w:rPr>
          <w:rFonts w:ascii="Times New Roman" w:hAnsi="Times New Roman" w:cs="Times New Roman"/>
          <w:color w:val="000000"/>
          <w:sz w:val="20"/>
          <w:szCs w:val="20"/>
        </w:rPr>
        <w:t xml:space="preserve"> за изпълнение </w:t>
      </w:r>
      <w:r w:rsidR="00B35E30">
        <w:rPr>
          <w:rFonts w:ascii="Times New Roman" w:hAnsi="Times New Roman" w:cs="Times New Roman"/>
          <w:color w:val="000000"/>
          <w:sz w:val="20"/>
          <w:szCs w:val="20"/>
        </w:rPr>
        <w:t>на плана</w:t>
      </w:r>
      <w:r w:rsidR="0027479C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83604A">
        <w:rPr>
          <w:rFonts w:ascii="Times New Roman" w:hAnsi="Times New Roman" w:cs="Times New Roman"/>
          <w:color w:val="000000"/>
          <w:sz w:val="20"/>
          <w:szCs w:val="20"/>
        </w:rPr>
        <w:t xml:space="preserve"> който съдържа информация за </w:t>
      </w:r>
      <w:r w:rsidR="00B67BCB">
        <w:rPr>
          <w:rFonts w:ascii="Times New Roman" w:hAnsi="Times New Roman" w:cs="Times New Roman"/>
          <w:color w:val="000000"/>
          <w:sz w:val="20"/>
          <w:szCs w:val="20"/>
        </w:rPr>
        <w:t>извършените</w:t>
      </w:r>
      <w:r w:rsidRPr="0083604A">
        <w:rPr>
          <w:rFonts w:ascii="Times New Roman" w:hAnsi="Times New Roman" w:cs="Times New Roman"/>
          <w:color w:val="000000"/>
          <w:sz w:val="20"/>
          <w:szCs w:val="20"/>
        </w:rPr>
        <w:t xml:space="preserve"> разходи и конкретни действия, които </w:t>
      </w:r>
      <w:r w:rsidR="00B67BCB">
        <w:rPr>
          <w:rFonts w:ascii="Times New Roman" w:hAnsi="Times New Roman" w:cs="Times New Roman"/>
          <w:color w:val="000000"/>
          <w:sz w:val="20"/>
          <w:szCs w:val="20"/>
        </w:rPr>
        <w:t xml:space="preserve">са </w:t>
      </w:r>
      <w:r w:rsidRPr="0083604A">
        <w:rPr>
          <w:rFonts w:ascii="Times New Roman" w:hAnsi="Times New Roman" w:cs="Times New Roman"/>
          <w:color w:val="000000"/>
          <w:sz w:val="20"/>
          <w:szCs w:val="20"/>
        </w:rPr>
        <w:t>предприети за оптимизирането им съгласно спецификата на дейността.</w:t>
      </w:r>
    </w:p>
    <w:p w14:paraId="4E5CB8F8" w14:textId="77777777" w:rsidR="007002D2" w:rsidRPr="00B32911" w:rsidRDefault="007002D2" w:rsidP="00B32911">
      <w:pPr>
        <w:spacing w:after="120" w:line="300" w:lineRule="auto"/>
        <w:ind w:firstLine="706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5DFC3584" w14:textId="77777777" w:rsidR="0055023A" w:rsidRPr="0083604A" w:rsidRDefault="0055023A" w:rsidP="00567541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83604A">
        <w:rPr>
          <w:rFonts w:ascii="Times New Roman" w:hAnsi="Times New Roman" w:cs="Times New Roman"/>
          <w:b/>
          <w:sz w:val="20"/>
          <w:szCs w:val="20"/>
        </w:rPr>
        <w:t xml:space="preserve">Характер на </w:t>
      </w:r>
      <w:r w:rsidR="000249F7" w:rsidRPr="0083604A">
        <w:rPr>
          <w:rFonts w:ascii="Times New Roman" w:hAnsi="Times New Roman" w:cs="Times New Roman"/>
          <w:b/>
          <w:sz w:val="20"/>
          <w:szCs w:val="20"/>
        </w:rPr>
        <w:t xml:space="preserve">разходите на </w:t>
      </w:r>
      <w:r w:rsidRPr="0083604A">
        <w:rPr>
          <w:rFonts w:ascii="Times New Roman" w:hAnsi="Times New Roman" w:cs="Times New Roman"/>
          <w:b/>
          <w:sz w:val="20"/>
          <w:szCs w:val="20"/>
        </w:rPr>
        <w:t>Дружеството</w:t>
      </w:r>
    </w:p>
    <w:p w14:paraId="2F9DFDD8" w14:textId="77777777" w:rsidR="00EC4B87" w:rsidRPr="0083604A" w:rsidRDefault="00330249" w:rsidP="00754327">
      <w:pPr>
        <w:spacing w:after="120" w:line="300" w:lineRule="auto"/>
        <w:ind w:firstLine="70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3604A">
        <w:rPr>
          <w:rFonts w:ascii="Times New Roman" w:hAnsi="Times New Roman" w:cs="Times New Roman"/>
          <w:color w:val="000000"/>
          <w:sz w:val="20"/>
          <w:szCs w:val="20"/>
        </w:rPr>
        <w:t xml:space="preserve">Разходите по икономически елементи на Дружеството включват себестойност на продаден природен газ, разходи за материали, разходи за външни услуги, </w:t>
      </w:r>
      <w:r w:rsidR="00395C9C">
        <w:rPr>
          <w:rFonts w:ascii="Times New Roman" w:hAnsi="Times New Roman" w:cs="Times New Roman"/>
          <w:color w:val="000000"/>
          <w:sz w:val="20"/>
          <w:szCs w:val="20"/>
        </w:rPr>
        <w:t xml:space="preserve">разходи за амортизация, </w:t>
      </w:r>
      <w:r w:rsidRPr="0083604A">
        <w:rPr>
          <w:rFonts w:ascii="Times New Roman" w:hAnsi="Times New Roman" w:cs="Times New Roman"/>
          <w:color w:val="000000"/>
          <w:sz w:val="20"/>
          <w:szCs w:val="20"/>
        </w:rPr>
        <w:t>разходи за възнаграждения и други разходи.</w:t>
      </w:r>
    </w:p>
    <w:p w14:paraId="2E5D8FDF" w14:textId="77777777" w:rsidR="007002D2" w:rsidRDefault="007002D2" w:rsidP="00754327">
      <w:pPr>
        <w:spacing w:after="120" w:line="300" w:lineRule="auto"/>
        <w:ind w:firstLine="706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</w:p>
    <w:p w14:paraId="0472B3FE" w14:textId="77777777" w:rsidR="007002D2" w:rsidRDefault="007002D2" w:rsidP="00754327">
      <w:pPr>
        <w:spacing w:after="120" w:line="300" w:lineRule="auto"/>
        <w:ind w:firstLine="706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</w:p>
    <w:p w14:paraId="3D6908F1" w14:textId="77777777" w:rsidR="007002D2" w:rsidRDefault="007002D2" w:rsidP="00754327">
      <w:pPr>
        <w:spacing w:after="120" w:line="300" w:lineRule="auto"/>
        <w:ind w:firstLine="706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</w:p>
    <w:p w14:paraId="7A3C9904" w14:textId="77777777" w:rsidR="007002D2" w:rsidRDefault="007002D2" w:rsidP="00754327">
      <w:pPr>
        <w:spacing w:after="120" w:line="300" w:lineRule="auto"/>
        <w:ind w:firstLine="706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</w:p>
    <w:p w14:paraId="5B2008BB" w14:textId="01C7212C" w:rsidR="00C07B29" w:rsidRPr="0083604A" w:rsidRDefault="00C07B29" w:rsidP="00754327">
      <w:pPr>
        <w:spacing w:after="120" w:line="300" w:lineRule="auto"/>
        <w:ind w:firstLine="70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63A43">
        <w:rPr>
          <w:rFonts w:ascii="Times New Roman" w:hAnsi="Times New Roman" w:cs="Times New Roman"/>
          <w:i/>
          <w:iCs/>
          <w:color w:val="000000"/>
          <w:sz w:val="20"/>
          <w:szCs w:val="20"/>
        </w:rPr>
        <w:lastRenderedPageBreak/>
        <w:t>Таблица №</w:t>
      </w:r>
      <w:r w:rsidR="005C36F0" w:rsidRPr="00C63A43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 w:rsidR="00E40495" w:rsidRPr="00C63A43">
        <w:rPr>
          <w:rFonts w:ascii="Times New Roman" w:hAnsi="Times New Roman" w:cs="Times New Roman"/>
          <w:i/>
          <w:iCs/>
          <w:color w:val="000000"/>
          <w:sz w:val="20"/>
          <w:szCs w:val="20"/>
        </w:rPr>
        <w:t>1</w:t>
      </w:r>
      <w:r w:rsidR="00DD7BB8">
        <w:rPr>
          <w:rFonts w:ascii="Times New Roman" w:hAnsi="Times New Roman" w:cs="Times New Roman"/>
          <w:color w:val="000000"/>
          <w:sz w:val="20"/>
          <w:szCs w:val="20"/>
        </w:rPr>
        <w:t xml:space="preserve"> показва, че над</w:t>
      </w:r>
      <w:r w:rsidR="0051049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DD7BB8" w:rsidRPr="005931E3">
        <w:rPr>
          <w:rFonts w:ascii="Times New Roman" w:hAnsi="Times New Roman" w:cs="Times New Roman"/>
          <w:color w:val="000000"/>
          <w:sz w:val="20"/>
          <w:szCs w:val="20"/>
        </w:rPr>
        <w:t>9</w:t>
      </w:r>
      <w:r w:rsidR="005931E3" w:rsidRPr="005931E3">
        <w:rPr>
          <w:rFonts w:ascii="Times New Roman" w:hAnsi="Times New Roman" w:cs="Times New Roman"/>
          <w:color w:val="000000"/>
          <w:sz w:val="20"/>
          <w:szCs w:val="20"/>
        </w:rPr>
        <w:t>8</w:t>
      </w:r>
      <w:r w:rsidRPr="005931E3">
        <w:rPr>
          <w:rFonts w:ascii="Times New Roman" w:hAnsi="Times New Roman" w:cs="Times New Roman"/>
          <w:color w:val="000000"/>
          <w:sz w:val="20"/>
          <w:szCs w:val="20"/>
        </w:rPr>
        <w:t>% от</w:t>
      </w:r>
      <w:r w:rsidRPr="0083604A">
        <w:rPr>
          <w:rFonts w:ascii="Times New Roman" w:hAnsi="Times New Roman" w:cs="Times New Roman"/>
          <w:color w:val="000000"/>
          <w:sz w:val="20"/>
          <w:szCs w:val="20"/>
        </w:rPr>
        <w:t xml:space="preserve"> разходите на </w:t>
      </w:r>
      <w:r w:rsidR="008D32EB" w:rsidRPr="0083604A">
        <w:rPr>
          <w:rFonts w:ascii="Times New Roman" w:hAnsi="Times New Roman" w:cs="Times New Roman"/>
          <w:color w:val="000000"/>
          <w:sz w:val="20"/>
          <w:szCs w:val="20"/>
        </w:rPr>
        <w:t>„</w:t>
      </w:r>
      <w:r w:rsidRPr="0083604A">
        <w:rPr>
          <w:rFonts w:ascii="Times New Roman" w:hAnsi="Times New Roman" w:cs="Times New Roman"/>
          <w:color w:val="000000"/>
          <w:sz w:val="20"/>
          <w:szCs w:val="20"/>
        </w:rPr>
        <w:t>Булгаргаз</w:t>
      </w:r>
      <w:r w:rsidR="008D32EB" w:rsidRPr="0083604A">
        <w:rPr>
          <w:rFonts w:ascii="Times New Roman" w:hAnsi="Times New Roman" w:cs="Times New Roman"/>
          <w:color w:val="000000"/>
          <w:sz w:val="20"/>
          <w:szCs w:val="20"/>
        </w:rPr>
        <w:t>“</w:t>
      </w:r>
      <w:r w:rsidRPr="0083604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8D32EB" w:rsidRPr="0083604A">
        <w:rPr>
          <w:rFonts w:ascii="Times New Roman" w:hAnsi="Times New Roman" w:cs="Times New Roman"/>
          <w:color w:val="000000"/>
          <w:sz w:val="20"/>
          <w:szCs w:val="20"/>
        </w:rPr>
        <w:t xml:space="preserve">ЕАД </w:t>
      </w:r>
      <w:r w:rsidRPr="0083604A">
        <w:rPr>
          <w:rFonts w:ascii="Times New Roman" w:hAnsi="Times New Roman" w:cs="Times New Roman"/>
          <w:color w:val="000000"/>
          <w:sz w:val="20"/>
          <w:szCs w:val="20"/>
        </w:rPr>
        <w:t>с</w:t>
      </w:r>
      <w:r w:rsidR="008D32EB" w:rsidRPr="0083604A">
        <w:rPr>
          <w:rFonts w:ascii="Times New Roman" w:hAnsi="Times New Roman" w:cs="Times New Roman"/>
          <w:color w:val="000000"/>
          <w:sz w:val="20"/>
          <w:szCs w:val="20"/>
        </w:rPr>
        <w:t>а за себестойността на природния</w:t>
      </w:r>
      <w:r w:rsidRPr="0083604A">
        <w:rPr>
          <w:rFonts w:ascii="Times New Roman" w:hAnsi="Times New Roman" w:cs="Times New Roman"/>
          <w:color w:val="000000"/>
          <w:sz w:val="20"/>
          <w:szCs w:val="20"/>
        </w:rPr>
        <w:t xml:space="preserve"> газ. </w:t>
      </w:r>
    </w:p>
    <w:p w14:paraId="76FBCFC9" w14:textId="06435F95" w:rsidR="004B6CC8" w:rsidRDefault="00FA39E3" w:rsidP="008145DC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63A43">
        <w:rPr>
          <w:rFonts w:ascii="Times New Roman" w:hAnsi="Times New Roman" w:cs="Times New Roman"/>
          <w:i/>
          <w:iCs/>
          <w:sz w:val="20"/>
          <w:szCs w:val="20"/>
        </w:rPr>
        <w:t>Таблица №</w:t>
      </w:r>
      <w:r w:rsidR="005C36F0" w:rsidRPr="00C63A43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E40495" w:rsidRPr="00C63A43">
        <w:rPr>
          <w:rFonts w:ascii="Times New Roman" w:hAnsi="Times New Roman" w:cs="Times New Roman"/>
          <w:i/>
          <w:iCs/>
          <w:sz w:val="20"/>
          <w:szCs w:val="20"/>
        </w:rPr>
        <w:t>1</w:t>
      </w:r>
      <w:r w:rsidR="008145DC">
        <w:rPr>
          <w:rFonts w:ascii="Times New Roman" w:hAnsi="Times New Roman" w:cs="Times New Roman"/>
          <w:sz w:val="20"/>
          <w:szCs w:val="20"/>
        </w:rPr>
        <w:tab/>
      </w:r>
      <w:r w:rsidR="008145DC">
        <w:rPr>
          <w:rFonts w:ascii="Times New Roman" w:hAnsi="Times New Roman" w:cs="Times New Roman"/>
          <w:sz w:val="20"/>
          <w:szCs w:val="20"/>
        </w:rPr>
        <w:tab/>
      </w:r>
      <w:r w:rsidR="008145DC">
        <w:rPr>
          <w:rFonts w:ascii="Times New Roman" w:hAnsi="Times New Roman" w:cs="Times New Roman"/>
          <w:sz w:val="20"/>
          <w:szCs w:val="20"/>
        </w:rPr>
        <w:tab/>
      </w:r>
      <w:r w:rsidR="008145DC">
        <w:rPr>
          <w:rFonts w:ascii="Times New Roman" w:hAnsi="Times New Roman" w:cs="Times New Roman"/>
          <w:sz w:val="20"/>
          <w:szCs w:val="20"/>
        </w:rPr>
        <w:tab/>
      </w:r>
      <w:r w:rsidR="008145DC">
        <w:rPr>
          <w:rFonts w:ascii="Times New Roman" w:hAnsi="Times New Roman" w:cs="Times New Roman"/>
          <w:sz w:val="20"/>
          <w:szCs w:val="20"/>
        </w:rPr>
        <w:tab/>
      </w:r>
      <w:r w:rsidR="008145DC">
        <w:rPr>
          <w:rFonts w:ascii="Times New Roman" w:hAnsi="Times New Roman" w:cs="Times New Roman"/>
          <w:sz w:val="20"/>
          <w:szCs w:val="20"/>
        </w:rPr>
        <w:tab/>
      </w:r>
      <w:r w:rsidR="008145DC">
        <w:rPr>
          <w:rFonts w:ascii="Times New Roman" w:hAnsi="Times New Roman" w:cs="Times New Roman"/>
          <w:sz w:val="20"/>
          <w:szCs w:val="20"/>
        </w:rPr>
        <w:tab/>
      </w:r>
      <w:r w:rsidR="008145DC">
        <w:rPr>
          <w:rFonts w:ascii="Times New Roman" w:hAnsi="Times New Roman" w:cs="Times New Roman"/>
          <w:sz w:val="20"/>
          <w:szCs w:val="20"/>
        </w:rPr>
        <w:tab/>
      </w:r>
      <w:r w:rsidR="008145DC">
        <w:rPr>
          <w:rFonts w:ascii="Times New Roman" w:hAnsi="Times New Roman" w:cs="Times New Roman"/>
          <w:sz w:val="20"/>
          <w:szCs w:val="20"/>
        </w:rPr>
        <w:tab/>
      </w:r>
      <w:r w:rsidR="008145DC">
        <w:rPr>
          <w:rFonts w:ascii="Times New Roman" w:hAnsi="Times New Roman" w:cs="Times New Roman"/>
          <w:sz w:val="20"/>
          <w:szCs w:val="20"/>
        </w:rPr>
        <w:tab/>
      </w:r>
      <w:r w:rsidR="00E10C3D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884081" w:rsidRPr="00203946">
        <w:rPr>
          <w:rFonts w:ascii="Times New Roman" w:hAnsi="Times New Roman" w:cs="Times New Roman"/>
          <w:i/>
          <w:sz w:val="20"/>
          <w:szCs w:val="20"/>
        </w:rPr>
        <w:t>хил. лева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754"/>
        <w:gridCol w:w="1124"/>
        <w:gridCol w:w="1107"/>
        <w:gridCol w:w="1115"/>
        <w:gridCol w:w="1116"/>
        <w:gridCol w:w="1403"/>
        <w:gridCol w:w="1443"/>
      </w:tblGrid>
      <w:tr w:rsidR="00335A4A" w:rsidRPr="00D43066" w14:paraId="5D7A5081" w14:textId="77777777" w:rsidTr="003351E5">
        <w:trPr>
          <w:trHeight w:val="240"/>
        </w:trPr>
        <w:tc>
          <w:tcPr>
            <w:tcW w:w="9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BDD6EE" w:themeFill="accent1" w:themeFillTint="66"/>
            <w:vAlign w:val="bottom"/>
            <w:hideMark/>
          </w:tcPr>
          <w:p w14:paraId="6BCAB4BA" w14:textId="77777777" w:rsidR="00D43066" w:rsidRPr="00D43066" w:rsidRDefault="00D43066" w:rsidP="00D43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306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A842234" w14:textId="5C4B3487" w:rsidR="00D43066" w:rsidRPr="00D43066" w:rsidRDefault="00D43066" w:rsidP="00D43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4306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</w:t>
            </w:r>
            <w:r w:rsidR="00AA6F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  <w:r w:rsidRPr="00D4306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г.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A210E9E" w14:textId="27728996" w:rsidR="00D43066" w:rsidRPr="00D43066" w:rsidRDefault="00D43066" w:rsidP="00D43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4306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</w:t>
            </w:r>
            <w:r w:rsidR="00AA6F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  <w:r w:rsidRPr="00D4306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г.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13A8231" w14:textId="718E452C" w:rsidR="00D43066" w:rsidRPr="00D43066" w:rsidRDefault="00D43066" w:rsidP="00D43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4306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</w:t>
            </w:r>
            <w:r w:rsidR="00AA6F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D4306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г.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CA14D85" w14:textId="05F46D5C" w:rsidR="00D43066" w:rsidRPr="00D43066" w:rsidRDefault="00D43066" w:rsidP="00D43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4306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</w:t>
            </w:r>
            <w:r w:rsidR="00AA6F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  <w:r w:rsidRPr="00D4306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г.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327B83E" w14:textId="594ACB30" w:rsidR="00D43066" w:rsidRPr="00D43066" w:rsidRDefault="00D43066" w:rsidP="00D43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4306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</w:t>
            </w:r>
            <w:r w:rsidR="00AA6F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  <w:r w:rsidRPr="00D4306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г.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5D3E80E" w14:textId="34CA89C2" w:rsidR="00D43066" w:rsidRPr="00D43066" w:rsidRDefault="00D43066" w:rsidP="00D43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4306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</w:t>
            </w:r>
            <w:r w:rsidR="00AA6F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</w:t>
            </w:r>
            <w:r w:rsidRPr="00D4306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г.</w:t>
            </w:r>
          </w:p>
        </w:tc>
      </w:tr>
      <w:tr w:rsidR="00335A4A" w:rsidRPr="00D43066" w14:paraId="3C98FE2C" w14:textId="77777777" w:rsidTr="003351E5">
        <w:trPr>
          <w:trHeight w:val="240"/>
        </w:trPr>
        <w:tc>
          <w:tcPr>
            <w:tcW w:w="9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BDD6EE" w:themeFill="accent1" w:themeFillTint="66"/>
            <w:vAlign w:val="center"/>
            <w:hideMark/>
          </w:tcPr>
          <w:p w14:paraId="386F4299" w14:textId="77777777" w:rsidR="00D43066" w:rsidRPr="00D43066" w:rsidRDefault="00D43066" w:rsidP="00D4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F5ACA57" w14:textId="77777777" w:rsidR="00D43066" w:rsidRPr="00D43066" w:rsidRDefault="00D43066" w:rsidP="00D43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4306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Отчет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9112E83" w14:textId="77777777" w:rsidR="00D43066" w:rsidRPr="00D43066" w:rsidRDefault="00D43066" w:rsidP="00D43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4306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План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3325FA9" w14:textId="77777777" w:rsidR="00D43066" w:rsidRPr="00D43066" w:rsidRDefault="00D43066" w:rsidP="00D43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4306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План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E8CAAD6" w14:textId="77777777" w:rsidR="00D43066" w:rsidRPr="00D43066" w:rsidRDefault="00D43066" w:rsidP="00D43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4306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План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582C8C7" w14:textId="77777777" w:rsidR="00D43066" w:rsidRPr="00D43066" w:rsidRDefault="00D43066" w:rsidP="00D43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4306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План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55D6FDC" w14:textId="77777777" w:rsidR="00D43066" w:rsidRPr="00D43066" w:rsidRDefault="00D43066" w:rsidP="00D43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4306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План</w:t>
            </w:r>
          </w:p>
        </w:tc>
      </w:tr>
      <w:tr w:rsidR="00335A4A" w:rsidRPr="00D43066" w14:paraId="2348212E" w14:textId="77777777" w:rsidTr="003351E5">
        <w:trPr>
          <w:trHeight w:val="540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BC11D" w14:textId="1DAF3508" w:rsidR="00335A4A" w:rsidRPr="00D43066" w:rsidRDefault="00335A4A" w:rsidP="00335A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306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Разходи по икономически елементи 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C5B49" w14:textId="56EAA986" w:rsidR="00335A4A" w:rsidRPr="00335A4A" w:rsidRDefault="00335A4A" w:rsidP="00335A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5A4A">
              <w:rPr>
                <w:rFonts w:ascii="Times New Roman" w:hAnsi="Times New Roman" w:cs="Times New Roman"/>
                <w:sz w:val="16"/>
                <w:szCs w:val="16"/>
              </w:rPr>
              <w:t xml:space="preserve">    (2 050 505)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6F2FB" w14:textId="7B18DB19" w:rsidR="00335A4A" w:rsidRPr="00335A4A" w:rsidRDefault="00335A4A" w:rsidP="00335A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5A4A">
              <w:rPr>
                <w:rFonts w:ascii="Times New Roman" w:hAnsi="Times New Roman" w:cs="Times New Roman"/>
                <w:sz w:val="16"/>
                <w:szCs w:val="16"/>
              </w:rPr>
              <w:t xml:space="preserve"> (1 790 289)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483DE" w14:textId="3384CF7E" w:rsidR="00335A4A" w:rsidRPr="00335A4A" w:rsidRDefault="00335A4A" w:rsidP="00335A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5A4A">
              <w:rPr>
                <w:rFonts w:ascii="Times New Roman" w:hAnsi="Times New Roman" w:cs="Times New Roman"/>
                <w:sz w:val="16"/>
                <w:szCs w:val="16"/>
              </w:rPr>
              <w:t>(1 798 477)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398B7" w14:textId="39C4CD35" w:rsidR="00335A4A" w:rsidRPr="00335A4A" w:rsidRDefault="00335A4A" w:rsidP="00335A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5A4A">
              <w:rPr>
                <w:rFonts w:ascii="Times New Roman" w:hAnsi="Times New Roman" w:cs="Times New Roman"/>
                <w:sz w:val="16"/>
                <w:szCs w:val="16"/>
              </w:rPr>
              <w:t>(1 221 419)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67FBE" w14:textId="4E013914" w:rsidR="00335A4A" w:rsidRPr="00335A4A" w:rsidRDefault="00335A4A" w:rsidP="00335A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5A4A">
              <w:rPr>
                <w:rFonts w:ascii="Times New Roman" w:hAnsi="Times New Roman" w:cs="Times New Roman"/>
                <w:sz w:val="16"/>
                <w:szCs w:val="16"/>
              </w:rPr>
              <w:t xml:space="preserve">           (1 613 076)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F7F01" w14:textId="68508A0F" w:rsidR="00335A4A" w:rsidRPr="00335A4A" w:rsidRDefault="00335A4A" w:rsidP="00335A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5A4A">
              <w:rPr>
                <w:rFonts w:ascii="Times New Roman" w:hAnsi="Times New Roman" w:cs="Times New Roman"/>
                <w:sz w:val="16"/>
                <w:szCs w:val="16"/>
              </w:rPr>
              <w:t xml:space="preserve">            (1 641 446)</w:t>
            </w:r>
          </w:p>
        </w:tc>
      </w:tr>
      <w:tr w:rsidR="00335A4A" w:rsidRPr="00D43066" w14:paraId="7D51B328" w14:textId="77777777" w:rsidTr="003351E5">
        <w:trPr>
          <w:trHeight w:val="510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DB70E" w14:textId="6592238F" w:rsidR="00D43066" w:rsidRPr="00D43066" w:rsidRDefault="00D43066" w:rsidP="00D4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306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Отчетна стойност продадения природен газ 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469A7" w14:textId="053B209E" w:rsidR="00D43066" w:rsidRPr="00D43066" w:rsidRDefault="003351E5" w:rsidP="00D430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335A4A" w:rsidRPr="00335A4A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="00335A4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335A4A" w:rsidRPr="00335A4A">
              <w:rPr>
                <w:rFonts w:ascii="Times New Roman" w:eastAsia="Times New Roman" w:hAnsi="Times New Roman" w:cs="Times New Roman"/>
                <w:sz w:val="16"/>
                <w:szCs w:val="16"/>
              </w:rPr>
              <w:t>027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335A4A" w:rsidRPr="00335A4A">
              <w:rPr>
                <w:rFonts w:ascii="Times New Roman" w:eastAsia="Times New Roman" w:hAnsi="Times New Roman" w:cs="Times New Roman"/>
                <w:sz w:val="16"/>
                <w:szCs w:val="16"/>
              </w:rPr>
              <w:t>072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61623" w14:textId="1B62DB27" w:rsidR="00D43066" w:rsidRPr="00D43066" w:rsidRDefault="003351E5" w:rsidP="00D430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335A4A" w:rsidRPr="00335A4A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335A4A" w:rsidRPr="00335A4A">
              <w:rPr>
                <w:rFonts w:ascii="Times New Roman" w:eastAsia="Times New Roman" w:hAnsi="Times New Roman" w:cs="Times New Roman"/>
                <w:sz w:val="16"/>
                <w:szCs w:val="16"/>
              </w:rPr>
              <w:t>781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335A4A" w:rsidRPr="00335A4A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C4144" w14:textId="1C6D08F7" w:rsidR="00D43066" w:rsidRPr="00D43066" w:rsidRDefault="003351E5" w:rsidP="00D430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335A4A" w:rsidRPr="00335A4A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335A4A" w:rsidRPr="00335A4A">
              <w:rPr>
                <w:rFonts w:ascii="Times New Roman" w:eastAsia="Times New Roman" w:hAnsi="Times New Roman" w:cs="Times New Roman"/>
                <w:sz w:val="16"/>
                <w:szCs w:val="16"/>
              </w:rPr>
              <w:t>780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335A4A" w:rsidRPr="00335A4A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08D9D" w14:textId="67DBA470" w:rsidR="00D43066" w:rsidRPr="00D43066" w:rsidRDefault="003351E5" w:rsidP="00D430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335A4A" w:rsidRPr="00335A4A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335A4A" w:rsidRPr="00335A4A">
              <w:rPr>
                <w:rFonts w:ascii="Times New Roman" w:eastAsia="Times New Roman" w:hAnsi="Times New Roman" w:cs="Times New Roman"/>
                <w:sz w:val="16"/>
                <w:szCs w:val="16"/>
              </w:rPr>
              <w:t>256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335A4A" w:rsidRPr="00335A4A">
              <w:rPr>
                <w:rFonts w:ascii="Times New Roman" w:eastAsia="Times New Roman" w:hAnsi="Times New Roman" w:cs="Times New Roman"/>
                <w:sz w:val="16"/>
                <w:szCs w:val="16"/>
              </w:rPr>
              <w:t>406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5BDEA" w14:textId="375B1D3A" w:rsidR="00D43066" w:rsidRPr="00D43066" w:rsidRDefault="003351E5" w:rsidP="00D430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335A4A" w:rsidRPr="00335A4A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335A4A" w:rsidRPr="00335A4A">
              <w:rPr>
                <w:rFonts w:ascii="Times New Roman" w:eastAsia="Times New Roman" w:hAnsi="Times New Roman" w:cs="Times New Roman"/>
                <w:sz w:val="16"/>
                <w:szCs w:val="16"/>
              </w:rPr>
              <w:t>594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335A4A" w:rsidRPr="00335A4A">
              <w:rPr>
                <w:rFonts w:ascii="Times New Roman" w:eastAsia="Times New Roman" w:hAnsi="Times New Roman" w:cs="Times New Roman"/>
                <w:sz w:val="16"/>
                <w:szCs w:val="16"/>
              </w:rPr>
              <w:t>731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399D7" w14:textId="400F49BE" w:rsidR="00D43066" w:rsidRPr="00D43066" w:rsidRDefault="003351E5" w:rsidP="00D430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335A4A" w:rsidRPr="00335A4A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335A4A" w:rsidRPr="00335A4A">
              <w:rPr>
                <w:rFonts w:ascii="Times New Roman" w:eastAsia="Times New Roman" w:hAnsi="Times New Roman" w:cs="Times New Roman"/>
                <w:sz w:val="16"/>
                <w:szCs w:val="16"/>
              </w:rPr>
              <w:t>622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335A4A" w:rsidRPr="00335A4A">
              <w:rPr>
                <w:rFonts w:ascii="Times New Roman" w:eastAsia="Times New Roman" w:hAnsi="Times New Roman" w:cs="Times New Roman"/>
                <w:sz w:val="16"/>
                <w:szCs w:val="16"/>
              </w:rPr>
              <w:t>909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3351E5" w:rsidRPr="00D43066" w14:paraId="728AD5AD" w14:textId="77777777" w:rsidTr="003351E5">
        <w:trPr>
          <w:trHeight w:val="5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2EEA8" w14:textId="326B12DF" w:rsidR="003351E5" w:rsidRPr="00D43066" w:rsidRDefault="003351E5" w:rsidP="003351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4306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Съотношение на себестойност на природен газ и общо разходи 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A76E1" w14:textId="7E0E6BB5" w:rsidR="003351E5" w:rsidRPr="003351E5" w:rsidRDefault="003351E5" w:rsidP="00335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351E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98.86%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F5307" w14:textId="6050F317" w:rsidR="003351E5" w:rsidRPr="003351E5" w:rsidRDefault="003351E5" w:rsidP="00335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351E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99.52%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123B6" w14:textId="10651B7B" w:rsidR="003351E5" w:rsidRPr="003351E5" w:rsidRDefault="003351E5" w:rsidP="00335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351E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98.97%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3EABC" w14:textId="3BEAF8A6" w:rsidR="003351E5" w:rsidRPr="003351E5" w:rsidRDefault="003351E5" w:rsidP="00335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351E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102.86%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1249C" w14:textId="1B14E85A" w:rsidR="003351E5" w:rsidRPr="003351E5" w:rsidRDefault="003351E5" w:rsidP="00335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351E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98.86%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64751" w14:textId="24D5BA37" w:rsidR="003351E5" w:rsidRPr="003351E5" w:rsidRDefault="003351E5" w:rsidP="00335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351E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98.87%</w:t>
            </w:r>
          </w:p>
        </w:tc>
      </w:tr>
    </w:tbl>
    <w:p w14:paraId="07CF7B72" w14:textId="04272BA5" w:rsidR="004410D0" w:rsidRDefault="004410D0" w:rsidP="008145DC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46E3D426" w14:textId="1F32728E" w:rsidR="00737CA8" w:rsidRPr="006C0F6E" w:rsidRDefault="00B01FC1" w:rsidP="006C0F6E">
      <w:pPr>
        <w:spacing w:after="120" w:line="300" w:lineRule="auto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По отчет за </w:t>
      </w:r>
      <w:r w:rsidRPr="00752AF9">
        <w:rPr>
          <w:rFonts w:ascii="Times New Roman" w:hAnsi="Times New Roman"/>
          <w:sz w:val="20"/>
          <w:szCs w:val="20"/>
        </w:rPr>
        <w:t>2</w:t>
      </w:r>
      <w:r w:rsidRPr="00D7592E">
        <w:rPr>
          <w:rFonts w:ascii="Times New Roman" w:hAnsi="Times New Roman"/>
          <w:sz w:val="20"/>
          <w:szCs w:val="20"/>
        </w:rPr>
        <w:t>0</w:t>
      </w:r>
      <w:r>
        <w:rPr>
          <w:rFonts w:ascii="Times New Roman" w:hAnsi="Times New Roman"/>
          <w:sz w:val="20"/>
          <w:szCs w:val="20"/>
        </w:rPr>
        <w:t>2</w:t>
      </w:r>
      <w:r w:rsidR="00762CCA">
        <w:rPr>
          <w:rFonts w:ascii="Times New Roman" w:hAnsi="Times New Roman"/>
          <w:sz w:val="20"/>
          <w:szCs w:val="20"/>
        </w:rPr>
        <w:t>1</w:t>
      </w:r>
      <w:r w:rsidRPr="00752AF9">
        <w:rPr>
          <w:rFonts w:ascii="Times New Roman" w:hAnsi="Times New Roman"/>
          <w:sz w:val="20"/>
          <w:szCs w:val="20"/>
        </w:rPr>
        <w:t xml:space="preserve"> </w:t>
      </w:r>
      <w:r w:rsidRPr="00D7592E">
        <w:rPr>
          <w:rFonts w:ascii="Times New Roman" w:hAnsi="Times New Roman"/>
          <w:sz w:val="20"/>
          <w:szCs w:val="20"/>
        </w:rPr>
        <w:t>г. е налице по-</w:t>
      </w:r>
      <w:r>
        <w:rPr>
          <w:rFonts w:ascii="Times New Roman" w:hAnsi="Times New Roman"/>
          <w:sz w:val="20"/>
          <w:szCs w:val="20"/>
        </w:rPr>
        <w:t>висока</w:t>
      </w:r>
      <w:r w:rsidRPr="00D7592E">
        <w:rPr>
          <w:rFonts w:ascii="Times New Roman" w:hAnsi="Times New Roman"/>
          <w:sz w:val="20"/>
          <w:szCs w:val="20"/>
        </w:rPr>
        <w:t xml:space="preserve"> себестойност на продадения природен газ спрямо планираната</w:t>
      </w:r>
      <w:r w:rsidRPr="007D6CAD">
        <w:rPr>
          <w:rFonts w:ascii="Times New Roman" w:hAnsi="Times New Roman"/>
          <w:sz w:val="20"/>
          <w:szCs w:val="20"/>
        </w:rPr>
        <w:t xml:space="preserve">. Това се дължи на </w:t>
      </w:r>
      <w:r w:rsidRPr="00752AF9">
        <w:rPr>
          <w:rFonts w:ascii="Times New Roman" w:hAnsi="Times New Roman"/>
          <w:sz w:val="20"/>
          <w:szCs w:val="20"/>
        </w:rPr>
        <w:t xml:space="preserve">по-високите </w:t>
      </w:r>
      <w:r w:rsidRPr="007D6CAD">
        <w:rPr>
          <w:rFonts w:ascii="Times New Roman" w:hAnsi="Times New Roman"/>
          <w:sz w:val="20"/>
          <w:szCs w:val="20"/>
        </w:rPr>
        <w:t>доставни цени на природен газ</w:t>
      </w:r>
      <w:r w:rsidR="00672712">
        <w:rPr>
          <w:rFonts w:ascii="Times New Roman" w:hAnsi="Times New Roman"/>
          <w:sz w:val="20"/>
          <w:szCs w:val="20"/>
          <w:lang w:val="en-US"/>
        </w:rPr>
        <w:t>,</w:t>
      </w:r>
      <w:r w:rsidRPr="007D6CAD">
        <w:rPr>
          <w:rFonts w:ascii="Times New Roman" w:hAnsi="Times New Roman"/>
          <w:sz w:val="20"/>
          <w:szCs w:val="20"/>
        </w:rPr>
        <w:t xml:space="preserve"> спрямо планираните.</w:t>
      </w:r>
    </w:p>
    <w:p w14:paraId="2D4EA2C0" w14:textId="6B6198E5" w:rsidR="00FC5C00" w:rsidRDefault="00531CA5" w:rsidP="00754327">
      <w:pPr>
        <w:spacing w:after="120" w:line="300" w:lineRule="auto"/>
        <w:ind w:firstLine="70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3604A">
        <w:rPr>
          <w:rFonts w:ascii="Times New Roman" w:hAnsi="Times New Roman" w:cs="Times New Roman"/>
          <w:color w:val="000000"/>
          <w:sz w:val="20"/>
          <w:szCs w:val="20"/>
        </w:rPr>
        <w:t>Цен</w:t>
      </w:r>
      <w:r w:rsidR="00B35D2E">
        <w:rPr>
          <w:rFonts w:ascii="Times New Roman" w:hAnsi="Times New Roman" w:cs="Times New Roman"/>
          <w:color w:val="000000"/>
          <w:sz w:val="20"/>
          <w:szCs w:val="20"/>
        </w:rPr>
        <w:t>ата</w:t>
      </w:r>
      <w:r w:rsidRPr="0083604A">
        <w:rPr>
          <w:rFonts w:ascii="Times New Roman" w:hAnsi="Times New Roman" w:cs="Times New Roman"/>
          <w:color w:val="000000"/>
          <w:sz w:val="20"/>
          <w:szCs w:val="20"/>
        </w:rPr>
        <w:t>, по ко</w:t>
      </w:r>
      <w:r w:rsidR="00B35D2E">
        <w:rPr>
          <w:rFonts w:ascii="Times New Roman" w:hAnsi="Times New Roman" w:cs="Times New Roman"/>
          <w:color w:val="000000"/>
          <w:sz w:val="20"/>
          <w:szCs w:val="20"/>
        </w:rPr>
        <w:t>я</w:t>
      </w:r>
      <w:r w:rsidRPr="0083604A">
        <w:rPr>
          <w:rFonts w:ascii="Times New Roman" w:hAnsi="Times New Roman" w:cs="Times New Roman"/>
          <w:color w:val="000000"/>
          <w:sz w:val="20"/>
          <w:szCs w:val="20"/>
        </w:rPr>
        <w:t>то „Булгаргаз“ ЕАД купува природния газ, съгласно условията на договора с</w:t>
      </w:r>
      <w:r w:rsidR="00006DFC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AGSC </w:t>
      </w:r>
      <w:r w:rsidR="00144565">
        <w:rPr>
          <w:rFonts w:ascii="Times New Roman" w:hAnsi="Times New Roman" w:cs="Times New Roman"/>
          <w:color w:val="000000"/>
          <w:sz w:val="20"/>
          <w:szCs w:val="20"/>
        </w:rPr>
        <w:t>и</w:t>
      </w:r>
      <w:r w:rsidRPr="0083604A">
        <w:rPr>
          <w:rFonts w:ascii="Times New Roman" w:hAnsi="Times New Roman" w:cs="Times New Roman"/>
          <w:color w:val="000000"/>
          <w:sz w:val="20"/>
          <w:szCs w:val="20"/>
        </w:rPr>
        <w:t xml:space="preserve"> ООО „Газпром Експорт“ </w:t>
      </w:r>
      <w:r w:rsidR="00B35D2E">
        <w:rPr>
          <w:rFonts w:ascii="Times New Roman" w:hAnsi="Times New Roman" w:cs="Times New Roman"/>
          <w:color w:val="000000"/>
          <w:sz w:val="20"/>
          <w:szCs w:val="20"/>
        </w:rPr>
        <w:t>е</w:t>
      </w:r>
      <w:r w:rsidRPr="0083604A">
        <w:rPr>
          <w:rFonts w:ascii="Times New Roman" w:hAnsi="Times New Roman" w:cs="Times New Roman"/>
          <w:color w:val="000000"/>
          <w:sz w:val="20"/>
          <w:szCs w:val="20"/>
        </w:rPr>
        <w:t xml:space="preserve"> обвързана с </w:t>
      </w:r>
      <w:r w:rsidR="00B35D2E">
        <w:rPr>
          <w:rFonts w:ascii="Times New Roman" w:hAnsi="Times New Roman" w:cs="Times New Roman"/>
          <w:color w:val="000000"/>
          <w:sz w:val="20"/>
          <w:szCs w:val="20"/>
        </w:rPr>
        <w:t xml:space="preserve">международните котировки на </w:t>
      </w:r>
      <w:r w:rsidRPr="0083604A">
        <w:rPr>
          <w:rFonts w:ascii="Times New Roman" w:hAnsi="Times New Roman" w:cs="Times New Roman"/>
          <w:color w:val="000000"/>
          <w:sz w:val="20"/>
          <w:szCs w:val="20"/>
        </w:rPr>
        <w:t>цените на алтернативните на природния газ горива</w:t>
      </w:r>
      <w:r w:rsidR="006E06CA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="00B13B0B">
        <w:rPr>
          <w:rFonts w:ascii="Times New Roman" w:hAnsi="Times New Roman" w:cs="Times New Roman"/>
          <w:color w:val="000000"/>
          <w:sz w:val="20"/>
          <w:szCs w:val="20"/>
        </w:rPr>
        <w:t>международните</w:t>
      </w:r>
      <w:r w:rsidR="00A4155A">
        <w:rPr>
          <w:rFonts w:ascii="Times New Roman" w:hAnsi="Times New Roman" w:cs="Times New Roman"/>
          <w:color w:val="000000"/>
          <w:sz w:val="20"/>
          <w:szCs w:val="20"/>
        </w:rPr>
        <w:t xml:space="preserve"> котировки на </w:t>
      </w:r>
      <w:r w:rsidR="00C60EB6">
        <w:rPr>
          <w:rFonts w:ascii="Times New Roman" w:hAnsi="Times New Roman" w:cs="Times New Roman"/>
          <w:color w:val="000000"/>
          <w:sz w:val="20"/>
          <w:szCs w:val="20"/>
        </w:rPr>
        <w:t>газовата борса</w:t>
      </w:r>
      <w:r w:rsidR="00D20029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TTF </w:t>
      </w:r>
      <w:r w:rsidR="00B35D2E">
        <w:rPr>
          <w:rFonts w:ascii="Times New Roman" w:hAnsi="Times New Roman" w:cs="Times New Roman"/>
          <w:color w:val="000000"/>
          <w:sz w:val="20"/>
          <w:szCs w:val="20"/>
        </w:rPr>
        <w:t>и валутния курс на щатския долар</w:t>
      </w:r>
      <w:r w:rsidR="00D20029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D20029">
        <w:rPr>
          <w:rFonts w:ascii="Times New Roman" w:hAnsi="Times New Roman" w:cs="Times New Roman"/>
          <w:color w:val="000000"/>
          <w:sz w:val="20"/>
          <w:szCs w:val="20"/>
        </w:rPr>
        <w:t xml:space="preserve">спрямо </w:t>
      </w:r>
      <w:r w:rsidR="00A0760C">
        <w:rPr>
          <w:rFonts w:ascii="Times New Roman" w:hAnsi="Times New Roman" w:cs="Times New Roman"/>
          <w:color w:val="000000"/>
          <w:sz w:val="20"/>
          <w:szCs w:val="20"/>
          <w:lang w:val="en-US"/>
        </w:rPr>
        <w:t>EUR</w:t>
      </w:r>
      <w:r w:rsidR="009A682F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9A682F">
        <w:rPr>
          <w:rFonts w:ascii="Times New Roman" w:hAnsi="Times New Roman" w:cs="Times New Roman"/>
          <w:color w:val="000000"/>
          <w:sz w:val="20"/>
          <w:szCs w:val="20"/>
        </w:rPr>
        <w:t xml:space="preserve">и </w:t>
      </w:r>
      <w:r w:rsidR="009A682F">
        <w:rPr>
          <w:rFonts w:ascii="Times New Roman" w:hAnsi="Times New Roman" w:cs="Times New Roman"/>
          <w:color w:val="000000"/>
          <w:sz w:val="20"/>
          <w:szCs w:val="20"/>
          <w:lang w:val="en-US"/>
        </w:rPr>
        <w:t>BGN</w:t>
      </w:r>
      <w:r w:rsidRPr="0083604A">
        <w:rPr>
          <w:rFonts w:ascii="Times New Roman" w:hAnsi="Times New Roman" w:cs="Times New Roman"/>
          <w:color w:val="000000"/>
          <w:sz w:val="20"/>
          <w:szCs w:val="20"/>
        </w:rPr>
        <w:t xml:space="preserve">, върху които Дружеството няма влияние. </w:t>
      </w:r>
    </w:p>
    <w:p w14:paraId="3CC67DA3" w14:textId="586D000E" w:rsidR="00F720A1" w:rsidRDefault="00C07B29" w:rsidP="00754327">
      <w:pPr>
        <w:spacing w:after="120" w:line="300" w:lineRule="auto"/>
        <w:ind w:firstLine="70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3604A">
        <w:rPr>
          <w:rFonts w:ascii="Times New Roman" w:hAnsi="Times New Roman" w:cs="Times New Roman"/>
          <w:color w:val="000000"/>
          <w:sz w:val="20"/>
          <w:szCs w:val="20"/>
        </w:rPr>
        <w:t xml:space="preserve">Поради тази причина, представеният </w:t>
      </w:r>
      <w:r w:rsidR="004975A2">
        <w:rPr>
          <w:rFonts w:ascii="Times New Roman" w:hAnsi="Times New Roman" w:cs="Times New Roman"/>
          <w:color w:val="000000"/>
          <w:sz w:val="20"/>
          <w:szCs w:val="20"/>
        </w:rPr>
        <w:t xml:space="preserve">отчет </w:t>
      </w:r>
      <w:r w:rsidR="00564B91">
        <w:rPr>
          <w:rFonts w:ascii="Times New Roman" w:hAnsi="Times New Roman" w:cs="Times New Roman"/>
          <w:color w:val="000000"/>
          <w:sz w:val="20"/>
          <w:szCs w:val="20"/>
        </w:rPr>
        <w:t xml:space="preserve">за изпълнение на плана </w:t>
      </w:r>
      <w:r w:rsidRPr="0083604A">
        <w:rPr>
          <w:rFonts w:ascii="Times New Roman" w:hAnsi="Times New Roman" w:cs="Times New Roman"/>
          <w:color w:val="000000"/>
          <w:sz w:val="20"/>
          <w:szCs w:val="20"/>
        </w:rPr>
        <w:t xml:space="preserve">за оптимизиране на разходите на </w:t>
      </w:r>
      <w:r w:rsidR="008D32EB" w:rsidRPr="0083604A">
        <w:rPr>
          <w:rFonts w:ascii="Times New Roman" w:hAnsi="Times New Roman" w:cs="Times New Roman"/>
          <w:color w:val="000000"/>
          <w:sz w:val="20"/>
          <w:szCs w:val="20"/>
        </w:rPr>
        <w:t>„Булгаргаз“ ЕАД</w:t>
      </w:r>
      <w:r w:rsidRPr="0083604A">
        <w:rPr>
          <w:rFonts w:ascii="Times New Roman" w:hAnsi="Times New Roman" w:cs="Times New Roman"/>
          <w:color w:val="000000"/>
          <w:sz w:val="20"/>
          <w:szCs w:val="20"/>
        </w:rPr>
        <w:t xml:space="preserve"> се фокусира върху останалит</w:t>
      </w:r>
      <w:r w:rsidR="00A00604">
        <w:rPr>
          <w:rFonts w:ascii="Times New Roman" w:hAnsi="Times New Roman" w:cs="Times New Roman"/>
          <w:color w:val="000000"/>
          <w:sz w:val="20"/>
          <w:szCs w:val="20"/>
        </w:rPr>
        <w:t>е разходи на Д</w:t>
      </w:r>
      <w:r w:rsidRPr="0083604A">
        <w:rPr>
          <w:rFonts w:ascii="Times New Roman" w:hAnsi="Times New Roman" w:cs="Times New Roman"/>
          <w:color w:val="000000"/>
          <w:sz w:val="20"/>
          <w:szCs w:val="20"/>
        </w:rPr>
        <w:t>ружеството (равни</w:t>
      </w:r>
      <w:r w:rsidR="00E2759C">
        <w:rPr>
          <w:rFonts w:ascii="Times New Roman" w:hAnsi="Times New Roman" w:cs="Times New Roman"/>
          <w:color w:val="000000"/>
          <w:sz w:val="20"/>
          <w:szCs w:val="20"/>
        </w:rPr>
        <w:t xml:space="preserve"> на около </w:t>
      </w:r>
      <w:r w:rsidR="000E3AE7" w:rsidRPr="00752AF9">
        <w:rPr>
          <w:rFonts w:ascii="Times New Roman" w:hAnsi="Times New Roman" w:cs="Times New Roman"/>
          <w:color w:val="000000"/>
          <w:sz w:val="20"/>
          <w:szCs w:val="20"/>
        </w:rPr>
        <w:t>1</w:t>
      </w:r>
      <w:r w:rsidR="00F720A1">
        <w:rPr>
          <w:rFonts w:ascii="Times New Roman" w:hAnsi="Times New Roman" w:cs="Times New Roman"/>
          <w:color w:val="000000"/>
          <w:sz w:val="20"/>
          <w:szCs w:val="20"/>
        </w:rPr>
        <w:t>% от всички разходи).</w:t>
      </w:r>
    </w:p>
    <w:p w14:paraId="5B092A9C" w14:textId="67487901" w:rsidR="00F72EFA" w:rsidRDefault="00F720A1" w:rsidP="00754327">
      <w:pPr>
        <w:spacing w:after="120" w:line="300" w:lineRule="auto"/>
        <w:ind w:firstLine="70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В изпълнение на горепосочената Наредба, след анализиране на извършените</w:t>
      </w:r>
      <w:r w:rsidR="00564B91">
        <w:rPr>
          <w:rFonts w:ascii="Times New Roman" w:hAnsi="Times New Roman" w:cs="Times New Roman"/>
          <w:color w:val="000000"/>
          <w:sz w:val="20"/>
          <w:szCs w:val="20"/>
        </w:rPr>
        <w:t xml:space="preserve"> и планираните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през </w:t>
      </w:r>
      <w:r w:rsidR="00AB2A02">
        <w:rPr>
          <w:rFonts w:ascii="Times New Roman" w:hAnsi="Times New Roman" w:cs="Times New Roman"/>
          <w:color w:val="000000"/>
          <w:sz w:val="20"/>
          <w:szCs w:val="20"/>
        </w:rPr>
        <w:t>202</w:t>
      </w:r>
      <w:r w:rsidR="00762CCA">
        <w:rPr>
          <w:rFonts w:ascii="Times New Roman" w:hAnsi="Times New Roman" w:cs="Times New Roman"/>
          <w:color w:val="000000"/>
          <w:sz w:val="20"/>
          <w:szCs w:val="20"/>
        </w:rPr>
        <w:t>1</w:t>
      </w:r>
      <w:r w:rsidR="00AB2A02">
        <w:rPr>
          <w:rFonts w:ascii="Times New Roman" w:hAnsi="Times New Roman" w:cs="Times New Roman"/>
          <w:color w:val="000000"/>
          <w:sz w:val="20"/>
          <w:szCs w:val="20"/>
        </w:rPr>
        <w:t xml:space="preserve"> г. разходи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="00AB2A02">
        <w:rPr>
          <w:rFonts w:ascii="Times New Roman" w:hAnsi="Times New Roman" w:cs="Times New Roman"/>
          <w:color w:val="000000"/>
          <w:sz w:val="20"/>
          <w:szCs w:val="20"/>
        </w:rPr>
        <w:t xml:space="preserve">са </w:t>
      </w:r>
      <w:r w:rsidR="00F72EFA">
        <w:rPr>
          <w:rFonts w:ascii="Times New Roman" w:hAnsi="Times New Roman" w:cs="Times New Roman"/>
          <w:color w:val="000000"/>
          <w:sz w:val="20"/>
          <w:szCs w:val="20"/>
        </w:rPr>
        <w:t xml:space="preserve">взети предвид </w:t>
      </w:r>
      <w:r>
        <w:rPr>
          <w:rFonts w:ascii="Times New Roman" w:hAnsi="Times New Roman" w:cs="Times New Roman"/>
          <w:color w:val="000000"/>
          <w:sz w:val="20"/>
          <w:szCs w:val="20"/>
        </w:rPr>
        <w:t>основните макроикономически показатели за страната прогнозирани от Министерството на финансите</w:t>
      </w:r>
      <w:r w:rsidR="00B35D2E">
        <w:rPr>
          <w:rFonts w:ascii="Times New Roman" w:hAnsi="Times New Roman" w:cs="Times New Roman"/>
          <w:color w:val="000000"/>
          <w:sz w:val="20"/>
          <w:szCs w:val="20"/>
        </w:rPr>
        <w:t xml:space="preserve"> и заложени при изготвянето на Държавния бюджет на Република България за</w:t>
      </w:r>
      <w:r w:rsidR="009E1FA2">
        <w:rPr>
          <w:rFonts w:ascii="Times New Roman" w:hAnsi="Times New Roman" w:cs="Times New Roman"/>
          <w:color w:val="000000"/>
          <w:sz w:val="20"/>
          <w:szCs w:val="20"/>
        </w:rPr>
        <w:t xml:space="preserve"> периода до 202</w:t>
      </w:r>
      <w:r w:rsidR="00762CCA">
        <w:rPr>
          <w:rFonts w:ascii="Times New Roman" w:hAnsi="Times New Roman" w:cs="Times New Roman"/>
          <w:color w:val="000000"/>
          <w:sz w:val="20"/>
          <w:szCs w:val="20"/>
        </w:rPr>
        <w:t>1</w:t>
      </w:r>
      <w:r w:rsidR="00263DC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9E1FA2">
        <w:rPr>
          <w:rFonts w:ascii="Times New Roman" w:hAnsi="Times New Roman" w:cs="Times New Roman"/>
          <w:color w:val="000000"/>
          <w:sz w:val="20"/>
          <w:szCs w:val="20"/>
        </w:rPr>
        <w:t>г.</w:t>
      </w:r>
    </w:p>
    <w:p w14:paraId="67D8991C" w14:textId="3EB8E12B" w:rsidR="00E80461" w:rsidRPr="00E80461" w:rsidRDefault="00F72EFA" w:rsidP="00E80461">
      <w:pPr>
        <w:spacing w:after="120" w:line="300" w:lineRule="auto"/>
        <w:ind w:firstLine="706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Разходите на „Булгаргаз“ ЕАД </w:t>
      </w:r>
      <w:r w:rsidR="004144F5">
        <w:rPr>
          <w:rFonts w:ascii="Times New Roman" w:hAnsi="Times New Roman" w:cs="Times New Roman"/>
          <w:color w:val="000000"/>
          <w:sz w:val="20"/>
          <w:szCs w:val="20"/>
        </w:rPr>
        <w:t>за 202</w:t>
      </w:r>
      <w:r w:rsidR="00762CCA">
        <w:rPr>
          <w:rFonts w:ascii="Times New Roman" w:hAnsi="Times New Roman" w:cs="Times New Roman"/>
          <w:color w:val="000000"/>
          <w:sz w:val="20"/>
          <w:szCs w:val="20"/>
        </w:rPr>
        <w:t>1</w:t>
      </w:r>
      <w:r w:rsidR="004144F5">
        <w:rPr>
          <w:rFonts w:ascii="Times New Roman" w:hAnsi="Times New Roman" w:cs="Times New Roman"/>
          <w:color w:val="000000"/>
          <w:sz w:val="20"/>
          <w:szCs w:val="20"/>
        </w:rPr>
        <w:t xml:space="preserve"> г. по тримесечия съпоставени с планираните </w:t>
      </w:r>
      <w:r w:rsidR="00B861CA">
        <w:rPr>
          <w:rFonts w:ascii="Times New Roman" w:hAnsi="Times New Roman" w:cs="Times New Roman"/>
          <w:color w:val="000000"/>
          <w:sz w:val="20"/>
          <w:szCs w:val="20"/>
        </w:rPr>
        <w:t xml:space="preserve">са </w:t>
      </w:r>
      <w:r w:rsidR="00E40495">
        <w:rPr>
          <w:rFonts w:ascii="Times New Roman" w:hAnsi="Times New Roman" w:cs="Times New Roman"/>
          <w:color w:val="000000"/>
          <w:sz w:val="20"/>
          <w:szCs w:val="20"/>
        </w:rPr>
        <w:t xml:space="preserve">показани в </w:t>
      </w:r>
      <w:r w:rsidR="00B861CA" w:rsidRPr="00C63A43">
        <w:rPr>
          <w:rFonts w:ascii="Times New Roman" w:hAnsi="Times New Roman" w:cs="Times New Roman"/>
          <w:i/>
          <w:iCs/>
          <w:color w:val="000000"/>
          <w:sz w:val="20"/>
          <w:szCs w:val="20"/>
        </w:rPr>
        <w:t>Т</w:t>
      </w:r>
      <w:r w:rsidR="00E40495" w:rsidRPr="00C63A43">
        <w:rPr>
          <w:rFonts w:ascii="Times New Roman" w:hAnsi="Times New Roman" w:cs="Times New Roman"/>
          <w:i/>
          <w:iCs/>
          <w:color w:val="000000"/>
          <w:sz w:val="20"/>
          <w:szCs w:val="20"/>
        </w:rPr>
        <w:t>аблица № 2</w:t>
      </w:r>
      <w:r w:rsidR="00B861CA" w:rsidRPr="00C63A43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и № 3</w:t>
      </w:r>
      <w:r w:rsidR="00C63A43" w:rsidRPr="00C63A43">
        <w:rPr>
          <w:rFonts w:ascii="Times New Roman" w:hAnsi="Times New Roman" w:cs="Times New Roman"/>
          <w:i/>
          <w:iCs/>
          <w:color w:val="000000"/>
          <w:sz w:val="20"/>
          <w:szCs w:val="20"/>
        </w:rPr>
        <w:t>.</w:t>
      </w:r>
    </w:p>
    <w:p w14:paraId="164185C2" w14:textId="22804B4A" w:rsidR="00D04A85" w:rsidRPr="00B32911" w:rsidRDefault="00D04A85" w:rsidP="00B3291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63A43">
        <w:rPr>
          <w:rFonts w:ascii="Times New Roman" w:hAnsi="Times New Roman" w:cs="Times New Roman"/>
          <w:i/>
          <w:iCs/>
          <w:sz w:val="20"/>
          <w:szCs w:val="20"/>
        </w:rPr>
        <w:t>Таблица №</w:t>
      </w:r>
      <w:r w:rsidR="005C36F0" w:rsidRPr="00C63A43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B01FC1">
        <w:rPr>
          <w:rFonts w:ascii="Times New Roman" w:hAnsi="Times New Roman" w:cs="Times New Roman"/>
          <w:i/>
          <w:iCs/>
          <w:sz w:val="20"/>
          <w:szCs w:val="20"/>
        </w:rPr>
        <w:t>2</w:t>
      </w:r>
      <w:r w:rsidR="00B32911">
        <w:rPr>
          <w:rFonts w:ascii="Times New Roman" w:hAnsi="Times New Roman" w:cs="Times New Roman"/>
          <w:sz w:val="20"/>
          <w:szCs w:val="20"/>
        </w:rPr>
        <w:tab/>
      </w:r>
      <w:r w:rsidR="00B32911">
        <w:rPr>
          <w:rFonts w:ascii="Times New Roman" w:hAnsi="Times New Roman" w:cs="Times New Roman"/>
          <w:sz w:val="20"/>
          <w:szCs w:val="20"/>
        </w:rPr>
        <w:tab/>
      </w:r>
      <w:r w:rsidR="00B32911">
        <w:rPr>
          <w:rFonts w:ascii="Times New Roman" w:hAnsi="Times New Roman" w:cs="Times New Roman"/>
          <w:sz w:val="20"/>
          <w:szCs w:val="20"/>
        </w:rPr>
        <w:tab/>
      </w:r>
      <w:r w:rsidR="00B32911">
        <w:rPr>
          <w:rFonts w:ascii="Times New Roman" w:hAnsi="Times New Roman" w:cs="Times New Roman"/>
          <w:sz w:val="20"/>
          <w:szCs w:val="20"/>
        </w:rPr>
        <w:tab/>
      </w:r>
      <w:r w:rsidR="00B32911">
        <w:rPr>
          <w:rFonts w:ascii="Times New Roman" w:hAnsi="Times New Roman" w:cs="Times New Roman"/>
          <w:sz w:val="20"/>
          <w:szCs w:val="20"/>
        </w:rPr>
        <w:tab/>
      </w:r>
      <w:r w:rsidR="00B32911">
        <w:rPr>
          <w:rFonts w:ascii="Times New Roman" w:hAnsi="Times New Roman" w:cs="Times New Roman"/>
          <w:sz w:val="20"/>
          <w:szCs w:val="20"/>
        </w:rPr>
        <w:tab/>
      </w:r>
      <w:r w:rsidR="00B32911">
        <w:rPr>
          <w:rFonts w:ascii="Times New Roman" w:hAnsi="Times New Roman" w:cs="Times New Roman"/>
          <w:sz w:val="20"/>
          <w:szCs w:val="20"/>
        </w:rPr>
        <w:tab/>
      </w:r>
      <w:r w:rsidR="00B32911">
        <w:rPr>
          <w:rFonts w:ascii="Times New Roman" w:hAnsi="Times New Roman" w:cs="Times New Roman"/>
          <w:sz w:val="20"/>
          <w:szCs w:val="20"/>
        </w:rPr>
        <w:tab/>
      </w:r>
      <w:r w:rsidR="00B32911">
        <w:rPr>
          <w:rFonts w:ascii="Times New Roman" w:hAnsi="Times New Roman" w:cs="Times New Roman"/>
          <w:sz w:val="20"/>
          <w:szCs w:val="20"/>
        </w:rPr>
        <w:tab/>
      </w:r>
      <w:r w:rsidR="00512AF3">
        <w:rPr>
          <w:rFonts w:ascii="Times New Roman" w:hAnsi="Times New Roman" w:cs="Times New Roman"/>
          <w:sz w:val="20"/>
          <w:szCs w:val="20"/>
        </w:rPr>
        <w:t xml:space="preserve">        </w:t>
      </w:r>
      <w:r w:rsidR="00B32911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83604A">
        <w:rPr>
          <w:rFonts w:ascii="Times New Roman" w:hAnsi="Times New Roman" w:cs="Times New Roman"/>
          <w:sz w:val="20"/>
          <w:szCs w:val="20"/>
        </w:rPr>
        <w:t xml:space="preserve"> </w:t>
      </w:r>
      <w:r w:rsidRPr="0068387E">
        <w:rPr>
          <w:rFonts w:ascii="Times New Roman" w:hAnsi="Times New Roman" w:cs="Times New Roman"/>
          <w:i/>
          <w:sz w:val="20"/>
          <w:szCs w:val="20"/>
        </w:rPr>
        <w:t>хил. лева</w:t>
      </w:r>
    </w:p>
    <w:tbl>
      <w:tblPr>
        <w:tblW w:w="5241" w:type="pct"/>
        <w:tblInd w:w="-5" w:type="dxa"/>
        <w:tblLook w:val="04A0" w:firstRow="1" w:lastRow="0" w:firstColumn="1" w:lastColumn="0" w:noHBand="0" w:noVBand="1"/>
      </w:tblPr>
      <w:tblGrid>
        <w:gridCol w:w="2191"/>
        <w:gridCol w:w="884"/>
        <w:gridCol w:w="884"/>
        <w:gridCol w:w="883"/>
        <w:gridCol w:w="883"/>
        <w:gridCol w:w="883"/>
        <w:gridCol w:w="971"/>
        <w:gridCol w:w="883"/>
        <w:gridCol w:w="1037"/>
      </w:tblGrid>
      <w:tr w:rsidR="00EF42FE" w:rsidRPr="00B60095" w14:paraId="2644E001" w14:textId="77777777" w:rsidTr="00EF42FE">
        <w:trPr>
          <w:trHeight w:val="540"/>
        </w:trPr>
        <w:tc>
          <w:tcPr>
            <w:tcW w:w="11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  <w:hideMark/>
          </w:tcPr>
          <w:p w14:paraId="0BFA1D5F" w14:textId="77777777" w:rsidR="00B60095" w:rsidRPr="00B60095" w:rsidRDefault="00B60095" w:rsidP="00B6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009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5457445" w14:textId="110A9C6E" w:rsidR="00B60095" w:rsidRPr="00B60095" w:rsidRDefault="00B60095" w:rsidP="00B6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6009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 тримесечие 202</w:t>
            </w:r>
            <w:r w:rsidR="003C001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  <w:r w:rsidR="0030141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B6009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г.</w:t>
            </w:r>
          </w:p>
        </w:tc>
        <w:tc>
          <w:tcPr>
            <w:tcW w:w="9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48A3BBB" w14:textId="14A37AC7" w:rsidR="00B60095" w:rsidRPr="00B60095" w:rsidRDefault="00B60095" w:rsidP="00B6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6009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II тримесечие 202</w:t>
            </w:r>
            <w:r w:rsidR="003C001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  <w:r w:rsidR="0030141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B6009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г.</w:t>
            </w:r>
          </w:p>
        </w:tc>
        <w:tc>
          <w:tcPr>
            <w:tcW w:w="9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6224568" w14:textId="35BEA71E" w:rsidR="00B60095" w:rsidRPr="00B60095" w:rsidRDefault="00B60095" w:rsidP="00B6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6009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III тримесечие 202</w:t>
            </w:r>
            <w:r w:rsidR="003C001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  <w:r w:rsidR="0030141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B6009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г.</w:t>
            </w: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BCD83C4" w14:textId="0F124BE4" w:rsidR="00B60095" w:rsidRPr="00B60095" w:rsidRDefault="00B60095" w:rsidP="00B6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6009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IV тримесечие 202</w:t>
            </w:r>
            <w:r w:rsidR="003C001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  <w:r w:rsidR="0030141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B6009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г.</w:t>
            </w:r>
          </w:p>
        </w:tc>
      </w:tr>
      <w:tr w:rsidR="00EF42FE" w:rsidRPr="00B60095" w14:paraId="61981EBB" w14:textId="77777777" w:rsidTr="00EF42FE">
        <w:trPr>
          <w:trHeight w:val="300"/>
        </w:trPr>
        <w:tc>
          <w:tcPr>
            <w:tcW w:w="1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B524C1F" w14:textId="77777777" w:rsidR="00B60095" w:rsidRPr="00B60095" w:rsidRDefault="00B60095" w:rsidP="00B6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F3F1F38" w14:textId="77777777" w:rsidR="00B60095" w:rsidRPr="00B60095" w:rsidRDefault="00B60095" w:rsidP="00B6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6009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Отчет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39D9F02" w14:textId="77777777" w:rsidR="00B60095" w:rsidRPr="00B60095" w:rsidRDefault="00B60095" w:rsidP="00B6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6009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План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0E9C647" w14:textId="77777777" w:rsidR="00B60095" w:rsidRPr="00B60095" w:rsidRDefault="00B60095" w:rsidP="00B6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6009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Отчет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3684E43" w14:textId="77777777" w:rsidR="00B60095" w:rsidRPr="00B60095" w:rsidRDefault="00B60095" w:rsidP="00B6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6009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План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38F2A39" w14:textId="77777777" w:rsidR="00B60095" w:rsidRPr="00B60095" w:rsidRDefault="00B60095" w:rsidP="00B6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6009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Отчет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65383ED" w14:textId="77777777" w:rsidR="00B60095" w:rsidRPr="00B60095" w:rsidRDefault="00B60095" w:rsidP="00B6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6009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План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CF91647" w14:textId="77777777" w:rsidR="00B60095" w:rsidRPr="00B60095" w:rsidRDefault="00B60095" w:rsidP="00B6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6009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Отчет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AD8934E" w14:textId="77777777" w:rsidR="00B60095" w:rsidRPr="00B60095" w:rsidRDefault="00B60095" w:rsidP="00B6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6009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План</w:t>
            </w:r>
          </w:p>
        </w:tc>
      </w:tr>
      <w:tr w:rsidR="00EF42FE" w:rsidRPr="00B60095" w14:paraId="396A1D94" w14:textId="77777777" w:rsidTr="00EF42FE">
        <w:trPr>
          <w:trHeight w:val="240"/>
        </w:trPr>
        <w:tc>
          <w:tcPr>
            <w:tcW w:w="1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FCE77" w14:textId="77777777" w:rsidR="001D420D" w:rsidRPr="00B60095" w:rsidRDefault="001D420D" w:rsidP="001D4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009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Разходи за материали 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07F99" w14:textId="6B385122" w:rsidR="001D420D" w:rsidRPr="001D420D" w:rsidRDefault="001D420D" w:rsidP="00367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420D">
              <w:rPr>
                <w:rFonts w:ascii="Times New Roman" w:hAnsi="Times New Roman" w:cs="Times New Roman"/>
                <w:sz w:val="16"/>
                <w:szCs w:val="16"/>
              </w:rPr>
              <w:t>(34)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BFEA8" w14:textId="6A8D6DB9" w:rsidR="001D420D" w:rsidRPr="001D420D" w:rsidRDefault="001D420D" w:rsidP="00367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420D">
              <w:rPr>
                <w:rFonts w:ascii="Times New Roman" w:hAnsi="Times New Roman" w:cs="Times New Roman"/>
                <w:sz w:val="16"/>
                <w:szCs w:val="16"/>
              </w:rPr>
              <w:t>(34)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1FFD" w14:textId="4EB75375" w:rsidR="001D420D" w:rsidRPr="001D420D" w:rsidRDefault="001D420D" w:rsidP="00367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420D">
              <w:rPr>
                <w:rFonts w:ascii="Times New Roman" w:hAnsi="Times New Roman" w:cs="Times New Roman"/>
                <w:sz w:val="16"/>
                <w:szCs w:val="16"/>
              </w:rPr>
              <w:t>(24)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90627" w14:textId="6A099601" w:rsidR="001D420D" w:rsidRPr="001D420D" w:rsidRDefault="001D420D" w:rsidP="00367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420D">
              <w:rPr>
                <w:rFonts w:ascii="Times New Roman" w:hAnsi="Times New Roman" w:cs="Times New Roman"/>
                <w:sz w:val="16"/>
                <w:szCs w:val="16"/>
              </w:rPr>
              <w:t>(24)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DC674" w14:textId="0CCC90CA" w:rsidR="001D420D" w:rsidRPr="001D420D" w:rsidRDefault="001D420D" w:rsidP="00367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420D">
              <w:rPr>
                <w:rFonts w:ascii="Times New Roman" w:hAnsi="Times New Roman" w:cs="Times New Roman"/>
                <w:sz w:val="16"/>
                <w:szCs w:val="16"/>
              </w:rPr>
              <w:t>(35)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34A80" w14:textId="1EDB427E" w:rsidR="001D420D" w:rsidRPr="001D420D" w:rsidRDefault="001D420D" w:rsidP="00367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420D">
              <w:rPr>
                <w:rFonts w:ascii="Times New Roman" w:hAnsi="Times New Roman" w:cs="Times New Roman"/>
                <w:sz w:val="16"/>
                <w:szCs w:val="16"/>
              </w:rPr>
              <w:t>(34)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DDBBA" w14:textId="5C929C96" w:rsidR="001D420D" w:rsidRPr="001D420D" w:rsidRDefault="001D420D" w:rsidP="00367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420D">
              <w:rPr>
                <w:rFonts w:ascii="Times New Roman" w:hAnsi="Times New Roman" w:cs="Times New Roman"/>
                <w:sz w:val="16"/>
                <w:szCs w:val="16"/>
              </w:rPr>
              <w:t>(30)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35680" w14:textId="7F8E04E6" w:rsidR="001D420D" w:rsidRPr="001D420D" w:rsidRDefault="001D420D" w:rsidP="00367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420D">
              <w:rPr>
                <w:rFonts w:ascii="Times New Roman" w:hAnsi="Times New Roman" w:cs="Times New Roman"/>
                <w:sz w:val="16"/>
                <w:szCs w:val="16"/>
              </w:rPr>
              <w:t>(38)</w:t>
            </w:r>
          </w:p>
        </w:tc>
      </w:tr>
      <w:tr w:rsidR="00EF42FE" w:rsidRPr="00B60095" w14:paraId="718C761F" w14:textId="77777777" w:rsidTr="00EF42FE">
        <w:trPr>
          <w:trHeight w:val="240"/>
        </w:trPr>
        <w:tc>
          <w:tcPr>
            <w:tcW w:w="1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D8FA2" w14:textId="77777777" w:rsidR="001D420D" w:rsidRPr="00B60095" w:rsidRDefault="001D420D" w:rsidP="001D4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009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Разходи за външни услуги 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BFDAA" w14:textId="065EE6AA" w:rsidR="001D420D" w:rsidRPr="001D420D" w:rsidRDefault="001D420D" w:rsidP="00367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420D">
              <w:rPr>
                <w:rFonts w:ascii="Times New Roman" w:hAnsi="Times New Roman" w:cs="Times New Roman"/>
                <w:sz w:val="16"/>
                <w:szCs w:val="16"/>
              </w:rPr>
              <w:t>(1 083)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F2500" w14:textId="01C3CC06" w:rsidR="001D420D" w:rsidRPr="001D420D" w:rsidRDefault="001D420D" w:rsidP="00367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420D">
              <w:rPr>
                <w:rFonts w:ascii="Times New Roman" w:hAnsi="Times New Roman" w:cs="Times New Roman"/>
                <w:sz w:val="16"/>
                <w:szCs w:val="16"/>
              </w:rPr>
              <w:t>(1 083)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B13FE" w14:textId="4F76A180" w:rsidR="001D420D" w:rsidRPr="001D420D" w:rsidRDefault="001D420D" w:rsidP="00367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420D">
              <w:rPr>
                <w:rFonts w:ascii="Times New Roman" w:hAnsi="Times New Roman" w:cs="Times New Roman"/>
                <w:sz w:val="16"/>
                <w:szCs w:val="16"/>
              </w:rPr>
              <w:t>(2 494)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ACA72" w14:textId="151E827F" w:rsidR="001D420D" w:rsidRPr="001D420D" w:rsidRDefault="001D420D" w:rsidP="00367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420D">
              <w:rPr>
                <w:rFonts w:ascii="Times New Roman" w:hAnsi="Times New Roman" w:cs="Times New Roman"/>
                <w:sz w:val="16"/>
                <w:szCs w:val="16"/>
              </w:rPr>
              <w:t>(2 513)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542B7" w14:textId="4E810832" w:rsidR="001D420D" w:rsidRPr="001D420D" w:rsidRDefault="001D420D" w:rsidP="00367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420D">
              <w:rPr>
                <w:rFonts w:ascii="Times New Roman" w:hAnsi="Times New Roman" w:cs="Times New Roman"/>
                <w:sz w:val="16"/>
                <w:szCs w:val="16"/>
              </w:rPr>
              <w:t>(3 703)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D555F" w14:textId="472439A2" w:rsidR="001D420D" w:rsidRPr="001D420D" w:rsidRDefault="001D420D" w:rsidP="00367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420D">
              <w:rPr>
                <w:rFonts w:ascii="Times New Roman" w:hAnsi="Times New Roman" w:cs="Times New Roman"/>
                <w:sz w:val="16"/>
                <w:szCs w:val="16"/>
              </w:rPr>
              <w:t>(3 431)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1171E" w14:textId="53C3E307" w:rsidR="001D420D" w:rsidRPr="001D420D" w:rsidRDefault="001D420D" w:rsidP="00367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420D">
              <w:rPr>
                <w:rFonts w:ascii="Times New Roman" w:hAnsi="Times New Roman" w:cs="Times New Roman"/>
                <w:sz w:val="16"/>
                <w:szCs w:val="16"/>
              </w:rPr>
              <w:t>(4 595)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0D29C" w14:textId="1CE961F5" w:rsidR="001D420D" w:rsidRPr="001D420D" w:rsidRDefault="001D420D" w:rsidP="00367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420D">
              <w:rPr>
                <w:rFonts w:ascii="Times New Roman" w:hAnsi="Times New Roman" w:cs="Times New Roman"/>
                <w:sz w:val="16"/>
                <w:szCs w:val="16"/>
              </w:rPr>
              <w:t>(6 819)</w:t>
            </w:r>
          </w:p>
        </w:tc>
      </w:tr>
      <w:tr w:rsidR="00EF42FE" w:rsidRPr="00B60095" w14:paraId="6436884A" w14:textId="77777777" w:rsidTr="00EF42FE">
        <w:trPr>
          <w:trHeight w:val="240"/>
        </w:trPr>
        <w:tc>
          <w:tcPr>
            <w:tcW w:w="1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C8018" w14:textId="77777777" w:rsidR="001D420D" w:rsidRPr="00B60095" w:rsidRDefault="001D420D" w:rsidP="001D4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009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Разходи за амортизация 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AE3DE" w14:textId="405FA263" w:rsidR="001D420D" w:rsidRPr="001D420D" w:rsidRDefault="001D420D" w:rsidP="00367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420D">
              <w:rPr>
                <w:rFonts w:ascii="Times New Roman" w:hAnsi="Times New Roman" w:cs="Times New Roman"/>
                <w:sz w:val="16"/>
                <w:szCs w:val="16"/>
              </w:rPr>
              <w:t>(137)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4C2F8" w14:textId="2FE57427" w:rsidR="001D420D" w:rsidRPr="001D420D" w:rsidRDefault="001D420D" w:rsidP="00367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420D">
              <w:rPr>
                <w:rFonts w:ascii="Times New Roman" w:hAnsi="Times New Roman" w:cs="Times New Roman"/>
                <w:sz w:val="16"/>
                <w:szCs w:val="16"/>
              </w:rPr>
              <w:t>(137)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87FBB" w14:textId="10A5BAE3" w:rsidR="001D420D" w:rsidRPr="001D420D" w:rsidRDefault="001D420D" w:rsidP="00367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420D">
              <w:rPr>
                <w:rFonts w:ascii="Times New Roman" w:hAnsi="Times New Roman" w:cs="Times New Roman"/>
                <w:sz w:val="16"/>
                <w:szCs w:val="16"/>
              </w:rPr>
              <w:t>(117)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90865" w14:textId="40FF4B37" w:rsidR="001D420D" w:rsidRPr="001D420D" w:rsidRDefault="001D420D" w:rsidP="00367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420D">
              <w:rPr>
                <w:rFonts w:ascii="Times New Roman" w:hAnsi="Times New Roman" w:cs="Times New Roman"/>
                <w:sz w:val="16"/>
                <w:szCs w:val="16"/>
              </w:rPr>
              <w:t>(117)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3CDE7" w14:textId="1CF55207" w:rsidR="001D420D" w:rsidRPr="001D420D" w:rsidRDefault="001D420D" w:rsidP="00367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420D">
              <w:rPr>
                <w:rFonts w:ascii="Times New Roman" w:hAnsi="Times New Roman" w:cs="Times New Roman"/>
                <w:sz w:val="16"/>
                <w:szCs w:val="16"/>
              </w:rPr>
              <w:t>(131)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EEE23" w14:textId="0A58903E" w:rsidR="001D420D" w:rsidRPr="001D420D" w:rsidRDefault="001D420D" w:rsidP="00367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420D">
              <w:rPr>
                <w:rFonts w:ascii="Times New Roman" w:hAnsi="Times New Roman" w:cs="Times New Roman"/>
                <w:sz w:val="16"/>
                <w:szCs w:val="16"/>
              </w:rPr>
              <w:t>(131)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278AE" w14:textId="02A248C2" w:rsidR="001D420D" w:rsidRPr="001D420D" w:rsidRDefault="001D420D" w:rsidP="00367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420D">
              <w:rPr>
                <w:rFonts w:ascii="Times New Roman" w:hAnsi="Times New Roman" w:cs="Times New Roman"/>
                <w:sz w:val="16"/>
                <w:szCs w:val="16"/>
              </w:rPr>
              <w:t>(132)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C5506" w14:textId="26CDF0BA" w:rsidR="001D420D" w:rsidRPr="001D420D" w:rsidRDefault="001D420D" w:rsidP="00367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420D">
              <w:rPr>
                <w:rFonts w:ascii="Times New Roman" w:hAnsi="Times New Roman" w:cs="Times New Roman"/>
                <w:sz w:val="16"/>
                <w:szCs w:val="16"/>
              </w:rPr>
              <w:t>(55)</w:t>
            </w:r>
          </w:p>
        </w:tc>
      </w:tr>
      <w:tr w:rsidR="00EF42FE" w:rsidRPr="00B60095" w14:paraId="7B159EE8" w14:textId="77777777" w:rsidTr="00EF42FE">
        <w:trPr>
          <w:trHeight w:val="240"/>
        </w:trPr>
        <w:tc>
          <w:tcPr>
            <w:tcW w:w="1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7792B" w14:textId="77777777" w:rsidR="001D420D" w:rsidRPr="00B60095" w:rsidRDefault="001D420D" w:rsidP="001D4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009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Разходи за персонала 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02AE1" w14:textId="4598D688" w:rsidR="001D420D" w:rsidRPr="001D420D" w:rsidRDefault="001D420D" w:rsidP="00367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420D">
              <w:rPr>
                <w:rFonts w:ascii="Times New Roman" w:hAnsi="Times New Roman" w:cs="Times New Roman"/>
                <w:sz w:val="16"/>
                <w:szCs w:val="16"/>
              </w:rPr>
              <w:t>(703)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9E5C9" w14:textId="136AEA6A" w:rsidR="001D420D" w:rsidRPr="001D420D" w:rsidRDefault="001D420D" w:rsidP="00367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420D">
              <w:rPr>
                <w:rFonts w:ascii="Times New Roman" w:hAnsi="Times New Roman" w:cs="Times New Roman"/>
                <w:sz w:val="16"/>
                <w:szCs w:val="16"/>
              </w:rPr>
              <w:t>(703)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12728" w14:textId="07AF912B" w:rsidR="001D420D" w:rsidRPr="001D420D" w:rsidRDefault="001D420D" w:rsidP="00367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420D">
              <w:rPr>
                <w:rFonts w:ascii="Times New Roman" w:hAnsi="Times New Roman" w:cs="Times New Roman"/>
                <w:sz w:val="16"/>
                <w:szCs w:val="16"/>
              </w:rPr>
              <w:t>(909)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83340" w14:textId="7560DBFC" w:rsidR="001D420D" w:rsidRPr="001D420D" w:rsidRDefault="001D420D" w:rsidP="00367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420D">
              <w:rPr>
                <w:rFonts w:ascii="Times New Roman" w:hAnsi="Times New Roman" w:cs="Times New Roman"/>
                <w:sz w:val="16"/>
                <w:szCs w:val="16"/>
              </w:rPr>
              <w:t>(910)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2F2B2" w14:textId="1FE449AF" w:rsidR="001D420D" w:rsidRPr="001D420D" w:rsidRDefault="001D420D" w:rsidP="00367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420D">
              <w:rPr>
                <w:rFonts w:ascii="Times New Roman" w:hAnsi="Times New Roman" w:cs="Times New Roman"/>
                <w:sz w:val="16"/>
                <w:szCs w:val="16"/>
              </w:rPr>
              <w:t>(692)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56558" w14:textId="13EB9139" w:rsidR="001D420D" w:rsidRPr="001D420D" w:rsidRDefault="001D420D" w:rsidP="00367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420D">
              <w:rPr>
                <w:rFonts w:ascii="Times New Roman" w:hAnsi="Times New Roman" w:cs="Times New Roman"/>
                <w:sz w:val="16"/>
                <w:szCs w:val="16"/>
              </w:rPr>
              <w:t>(792)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D89CF" w14:textId="4F2EF898" w:rsidR="001D420D" w:rsidRPr="001D420D" w:rsidRDefault="001D420D" w:rsidP="00367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420D">
              <w:rPr>
                <w:rFonts w:ascii="Times New Roman" w:hAnsi="Times New Roman" w:cs="Times New Roman"/>
                <w:sz w:val="16"/>
                <w:szCs w:val="16"/>
              </w:rPr>
              <w:t>(1 189)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C7D74" w14:textId="5803C498" w:rsidR="001D420D" w:rsidRPr="001D420D" w:rsidRDefault="001D420D" w:rsidP="00367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420D">
              <w:rPr>
                <w:rFonts w:ascii="Times New Roman" w:hAnsi="Times New Roman" w:cs="Times New Roman"/>
                <w:sz w:val="16"/>
                <w:szCs w:val="16"/>
              </w:rPr>
              <w:t>(1 507)</w:t>
            </w:r>
          </w:p>
        </w:tc>
      </w:tr>
      <w:tr w:rsidR="00EF42FE" w:rsidRPr="00B60095" w14:paraId="7743F315" w14:textId="77777777" w:rsidTr="00EF42FE">
        <w:trPr>
          <w:trHeight w:val="240"/>
        </w:trPr>
        <w:tc>
          <w:tcPr>
            <w:tcW w:w="1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E2D56" w14:textId="77777777" w:rsidR="001D420D" w:rsidRPr="00B60095" w:rsidRDefault="001D420D" w:rsidP="001D4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009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Разходи за провизии 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DE3E2" w14:textId="63ED9FD0" w:rsidR="001D420D" w:rsidRPr="001D420D" w:rsidRDefault="001D420D" w:rsidP="00367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420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C0BF3" w14:textId="08F4FBC6" w:rsidR="001D420D" w:rsidRPr="001D420D" w:rsidRDefault="001D420D" w:rsidP="00367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420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3419E" w14:textId="396B8B7C" w:rsidR="001D420D" w:rsidRPr="001D420D" w:rsidRDefault="001D420D" w:rsidP="00367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420D">
              <w:rPr>
                <w:rFonts w:ascii="Times New Roman" w:hAnsi="Times New Roman" w:cs="Times New Roman"/>
                <w:sz w:val="16"/>
                <w:szCs w:val="16"/>
              </w:rPr>
              <w:t>(374)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92A29" w14:textId="6DD2E27F" w:rsidR="001D420D" w:rsidRPr="001D420D" w:rsidRDefault="001D420D" w:rsidP="00367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420D">
              <w:rPr>
                <w:rFonts w:ascii="Times New Roman" w:hAnsi="Times New Roman" w:cs="Times New Roman"/>
                <w:sz w:val="16"/>
                <w:szCs w:val="16"/>
              </w:rPr>
              <w:t>(374)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31F9E" w14:textId="3BA00BE0" w:rsidR="001D420D" w:rsidRPr="001D420D" w:rsidRDefault="001D420D" w:rsidP="00367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420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0B721" w14:textId="05F459F5" w:rsidR="001D420D" w:rsidRPr="001D420D" w:rsidRDefault="001D420D" w:rsidP="00367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420D">
              <w:rPr>
                <w:rFonts w:ascii="Times New Roman" w:hAnsi="Times New Roman" w:cs="Times New Roman"/>
                <w:sz w:val="16"/>
                <w:szCs w:val="16"/>
              </w:rPr>
              <w:t>(374)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E58D0" w14:textId="0A2BCDB8" w:rsidR="001D420D" w:rsidRPr="001D420D" w:rsidRDefault="001D420D" w:rsidP="00367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420D">
              <w:rPr>
                <w:rFonts w:ascii="Times New Roman" w:hAnsi="Times New Roman" w:cs="Times New Roman"/>
                <w:sz w:val="16"/>
                <w:szCs w:val="16"/>
              </w:rPr>
              <w:t>(380)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1E5A6" w14:textId="4D7FCAC8" w:rsidR="001D420D" w:rsidRPr="001D420D" w:rsidRDefault="001D420D" w:rsidP="00367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420D">
              <w:rPr>
                <w:rFonts w:ascii="Times New Roman" w:hAnsi="Times New Roman" w:cs="Times New Roman"/>
                <w:sz w:val="16"/>
                <w:szCs w:val="16"/>
              </w:rPr>
              <w:t>(8)</w:t>
            </w:r>
          </w:p>
        </w:tc>
      </w:tr>
      <w:tr w:rsidR="00EF42FE" w:rsidRPr="00B60095" w14:paraId="7B535DE6" w14:textId="77777777" w:rsidTr="00EF42FE">
        <w:trPr>
          <w:trHeight w:val="240"/>
        </w:trPr>
        <w:tc>
          <w:tcPr>
            <w:tcW w:w="1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16E69" w14:textId="77777777" w:rsidR="001D420D" w:rsidRPr="00B60095" w:rsidRDefault="001D420D" w:rsidP="001D4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009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Други разходи за дейността 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55655" w14:textId="3A934AAD" w:rsidR="001D420D" w:rsidRPr="001D420D" w:rsidRDefault="001D420D" w:rsidP="00367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420D">
              <w:rPr>
                <w:rFonts w:ascii="Times New Roman" w:hAnsi="Times New Roman" w:cs="Times New Roman"/>
                <w:sz w:val="16"/>
                <w:szCs w:val="16"/>
              </w:rPr>
              <w:t>(10)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DF0D1" w14:textId="3FA49787" w:rsidR="001D420D" w:rsidRPr="001D420D" w:rsidRDefault="001D420D" w:rsidP="00367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420D">
              <w:rPr>
                <w:rFonts w:ascii="Times New Roman" w:hAnsi="Times New Roman" w:cs="Times New Roman"/>
                <w:sz w:val="16"/>
                <w:szCs w:val="16"/>
              </w:rPr>
              <w:t>(10)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C582C" w14:textId="2855F73A" w:rsidR="001D420D" w:rsidRPr="001D420D" w:rsidRDefault="001D420D" w:rsidP="00367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420D">
              <w:rPr>
                <w:rFonts w:ascii="Times New Roman" w:hAnsi="Times New Roman" w:cs="Times New Roman"/>
                <w:sz w:val="16"/>
                <w:szCs w:val="16"/>
              </w:rPr>
              <w:t>(25)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F4615" w14:textId="04FA361A" w:rsidR="001D420D" w:rsidRPr="001D420D" w:rsidRDefault="001D420D" w:rsidP="00367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420D">
              <w:rPr>
                <w:rFonts w:ascii="Times New Roman" w:hAnsi="Times New Roman" w:cs="Times New Roman"/>
                <w:sz w:val="16"/>
                <w:szCs w:val="16"/>
              </w:rPr>
              <w:t>(27)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07303" w14:textId="0DFA489C" w:rsidR="001D420D" w:rsidRPr="001D420D" w:rsidRDefault="001D420D" w:rsidP="00367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420D">
              <w:rPr>
                <w:rFonts w:ascii="Times New Roman" w:hAnsi="Times New Roman" w:cs="Times New Roman"/>
                <w:sz w:val="16"/>
                <w:szCs w:val="16"/>
              </w:rPr>
              <w:t>(33)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92B15" w14:textId="55C02EE2" w:rsidR="001D420D" w:rsidRPr="001D420D" w:rsidRDefault="001D420D" w:rsidP="00367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420D">
              <w:rPr>
                <w:rFonts w:ascii="Times New Roman" w:hAnsi="Times New Roman" w:cs="Times New Roman"/>
                <w:sz w:val="16"/>
                <w:szCs w:val="16"/>
              </w:rPr>
              <w:t>(23)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69B2C" w14:textId="48D3865E" w:rsidR="001D420D" w:rsidRPr="001D420D" w:rsidRDefault="001D420D" w:rsidP="00367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420D">
              <w:rPr>
                <w:rFonts w:ascii="Times New Roman" w:hAnsi="Times New Roman" w:cs="Times New Roman"/>
                <w:sz w:val="16"/>
                <w:szCs w:val="16"/>
              </w:rPr>
              <w:t>(1 043)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BB8F6" w14:textId="75D69E0F" w:rsidR="001D420D" w:rsidRPr="001D420D" w:rsidRDefault="001D420D" w:rsidP="00367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420D">
              <w:rPr>
                <w:rFonts w:ascii="Times New Roman" w:hAnsi="Times New Roman" w:cs="Times New Roman"/>
                <w:sz w:val="16"/>
                <w:szCs w:val="16"/>
              </w:rPr>
              <w:t>(140)</w:t>
            </w:r>
          </w:p>
        </w:tc>
      </w:tr>
    </w:tbl>
    <w:p w14:paraId="4675F7C3" w14:textId="77777777" w:rsidR="0068387E" w:rsidRDefault="0068387E" w:rsidP="0068387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74A8C01" w14:textId="2EBD3097" w:rsidR="00F03960" w:rsidRPr="00B32911" w:rsidRDefault="00F03960" w:rsidP="00F0396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63A43">
        <w:rPr>
          <w:rFonts w:ascii="Times New Roman" w:hAnsi="Times New Roman" w:cs="Times New Roman"/>
          <w:i/>
          <w:iCs/>
          <w:sz w:val="20"/>
          <w:szCs w:val="20"/>
        </w:rPr>
        <w:t xml:space="preserve">Таблица № </w:t>
      </w:r>
      <w:r w:rsidRPr="00752AF9">
        <w:rPr>
          <w:rFonts w:ascii="Times New Roman" w:hAnsi="Times New Roman" w:cs="Times New Roman"/>
          <w:i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</w:t>
      </w:r>
      <w:r w:rsidRPr="0083604A">
        <w:rPr>
          <w:rFonts w:ascii="Times New Roman" w:hAnsi="Times New Roman" w:cs="Times New Roman"/>
          <w:sz w:val="20"/>
          <w:szCs w:val="20"/>
        </w:rPr>
        <w:t xml:space="preserve"> </w:t>
      </w:r>
      <w:r w:rsidRPr="0068387E">
        <w:rPr>
          <w:rFonts w:ascii="Times New Roman" w:hAnsi="Times New Roman" w:cs="Times New Roman"/>
          <w:i/>
          <w:sz w:val="20"/>
          <w:szCs w:val="20"/>
        </w:rPr>
        <w:t>хил. лева</w:t>
      </w:r>
    </w:p>
    <w:tbl>
      <w:tblPr>
        <w:tblW w:w="5238" w:type="pct"/>
        <w:tblLook w:val="04A0" w:firstRow="1" w:lastRow="0" w:firstColumn="1" w:lastColumn="0" w:noHBand="0" w:noVBand="1"/>
      </w:tblPr>
      <w:tblGrid>
        <w:gridCol w:w="2264"/>
        <w:gridCol w:w="2008"/>
        <w:gridCol w:w="1595"/>
        <w:gridCol w:w="1602"/>
        <w:gridCol w:w="2024"/>
      </w:tblGrid>
      <w:tr w:rsidR="00B60095" w:rsidRPr="007C20D5" w14:paraId="06064016" w14:textId="77777777" w:rsidTr="0036745C">
        <w:trPr>
          <w:trHeight w:val="642"/>
        </w:trPr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  <w:hideMark/>
          </w:tcPr>
          <w:p w14:paraId="3C086A27" w14:textId="77777777" w:rsidR="007C20D5" w:rsidRPr="007C20D5" w:rsidRDefault="007C20D5" w:rsidP="007C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20D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9DD2147" w14:textId="3A539C14" w:rsidR="007C20D5" w:rsidRPr="007C20D5" w:rsidRDefault="007C20D5" w:rsidP="007C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C20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</w:t>
            </w:r>
            <w:r w:rsidR="003C001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  <w:r w:rsidRPr="007C20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г. Отчет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35262BB" w14:textId="78864931" w:rsidR="007C20D5" w:rsidRPr="007C20D5" w:rsidRDefault="007C20D5" w:rsidP="007C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C20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</w:t>
            </w:r>
            <w:r w:rsidR="00A119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  <w:r w:rsidRPr="007C20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г. План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AA273C8" w14:textId="77777777" w:rsidR="007C20D5" w:rsidRPr="007C20D5" w:rsidRDefault="007C20D5" w:rsidP="007C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C20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Изменение в стойност</w:t>
            </w:r>
          </w:p>
        </w:tc>
        <w:tc>
          <w:tcPr>
            <w:tcW w:w="10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5407CF3" w14:textId="77777777" w:rsidR="007C20D5" w:rsidRPr="007C20D5" w:rsidRDefault="007C20D5" w:rsidP="007C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C20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Изменение в %</w:t>
            </w:r>
          </w:p>
        </w:tc>
      </w:tr>
      <w:tr w:rsidR="00A11923" w:rsidRPr="007C20D5" w14:paraId="07C69A20" w14:textId="77777777" w:rsidTr="0036745C">
        <w:trPr>
          <w:trHeight w:val="240"/>
        </w:trPr>
        <w:tc>
          <w:tcPr>
            <w:tcW w:w="1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53C3F" w14:textId="77777777" w:rsidR="00A11923" w:rsidRPr="007C20D5" w:rsidRDefault="00A11923" w:rsidP="00A119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20D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Разходи за материали 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515D3" w14:textId="4C4996C1" w:rsidR="00A11923" w:rsidRPr="00A11923" w:rsidRDefault="00A11923" w:rsidP="00A1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192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(123)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330CC" w14:textId="4EAB0A20" w:rsidR="00A11923" w:rsidRPr="00A11923" w:rsidRDefault="00A11923" w:rsidP="00A1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192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(130)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3C039" w14:textId="0F6D7502" w:rsidR="00A11923" w:rsidRPr="00A11923" w:rsidRDefault="00A11923" w:rsidP="00A119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192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7 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23ACD" w14:textId="17611410" w:rsidR="00A11923" w:rsidRPr="00A11923" w:rsidRDefault="00A11923" w:rsidP="00A1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192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(5.38%)</w:t>
            </w:r>
          </w:p>
        </w:tc>
      </w:tr>
      <w:tr w:rsidR="00A11923" w:rsidRPr="007C20D5" w14:paraId="0E43FF0E" w14:textId="77777777" w:rsidTr="0036745C">
        <w:trPr>
          <w:trHeight w:val="240"/>
        </w:trPr>
        <w:tc>
          <w:tcPr>
            <w:tcW w:w="1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37452" w14:textId="77777777" w:rsidR="00A11923" w:rsidRPr="007C20D5" w:rsidRDefault="00A11923" w:rsidP="00A119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20D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Разходи за външни услуги 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25E8F" w14:textId="1F553C6C" w:rsidR="00A11923" w:rsidRPr="00A11923" w:rsidRDefault="00A11923" w:rsidP="00A1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192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(11 875)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25597" w14:textId="097BA405" w:rsidR="00A11923" w:rsidRPr="00A11923" w:rsidRDefault="00A11923" w:rsidP="00A1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192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(13 846)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A39D4" w14:textId="04D2B2CF" w:rsidR="00A11923" w:rsidRPr="00A11923" w:rsidRDefault="00A11923" w:rsidP="00A119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192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1 971 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947CA" w14:textId="1CA63338" w:rsidR="00A11923" w:rsidRPr="00A11923" w:rsidRDefault="00A11923" w:rsidP="00A1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192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(14.24%)</w:t>
            </w:r>
          </w:p>
        </w:tc>
      </w:tr>
      <w:tr w:rsidR="00A11923" w:rsidRPr="007C20D5" w14:paraId="4B4F25A8" w14:textId="77777777" w:rsidTr="0036745C">
        <w:trPr>
          <w:trHeight w:val="240"/>
        </w:trPr>
        <w:tc>
          <w:tcPr>
            <w:tcW w:w="1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C7A80" w14:textId="77777777" w:rsidR="00A11923" w:rsidRPr="007C20D5" w:rsidRDefault="00A11923" w:rsidP="00A119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20D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Разходи за амортизация 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4661A" w14:textId="55C0294B" w:rsidR="00A11923" w:rsidRPr="00A11923" w:rsidRDefault="00A11923" w:rsidP="00A1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192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(517)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DD8F9" w14:textId="4E9F1254" w:rsidR="00A11923" w:rsidRPr="00A11923" w:rsidRDefault="00A11923" w:rsidP="00A1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192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(440)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9A705" w14:textId="54385A72" w:rsidR="00A11923" w:rsidRPr="00A11923" w:rsidRDefault="00A11923" w:rsidP="00A119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192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(77)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92722" w14:textId="45E1FAA4" w:rsidR="00A11923" w:rsidRPr="00A11923" w:rsidRDefault="00A11923" w:rsidP="00A1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1923">
              <w:rPr>
                <w:rFonts w:ascii="Times New Roman" w:hAnsi="Times New Roman" w:cs="Times New Roman"/>
                <w:sz w:val="16"/>
                <w:szCs w:val="16"/>
              </w:rPr>
              <w:t>17.50%</w:t>
            </w:r>
          </w:p>
        </w:tc>
      </w:tr>
      <w:tr w:rsidR="00A11923" w:rsidRPr="007C20D5" w14:paraId="58E2837C" w14:textId="77777777" w:rsidTr="0036745C">
        <w:trPr>
          <w:trHeight w:val="240"/>
        </w:trPr>
        <w:tc>
          <w:tcPr>
            <w:tcW w:w="1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483DC" w14:textId="77777777" w:rsidR="00A11923" w:rsidRPr="007C20D5" w:rsidRDefault="00A11923" w:rsidP="00A119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20D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Разходи за персонала 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362FE" w14:textId="3F61635D" w:rsidR="00A11923" w:rsidRPr="00A11923" w:rsidRDefault="00A11923" w:rsidP="00A1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192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(3 493)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97C78" w14:textId="733DF790" w:rsidR="00A11923" w:rsidRPr="00A11923" w:rsidRDefault="00A11923" w:rsidP="00A1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192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(3 912)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8EB66" w14:textId="1B4E7C6D" w:rsidR="00A11923" w:rsidRPr="00A11923" w:rsidRDefault="00A11923" w:rsidP="00A119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A1192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419 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B7FCB" w14:textId="2C1FD46D" w:rsidR="00A11923" w:rsidRPr="00A11923" w:rsidRDefault="00A11923" w:rsidP="00A1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192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(10.71%)</w:t>
            </w:r>
          </w:p>
        </w:tc>
      </w:tr>
      <w:tr w:rsidR="00A11923" w:rsidRPr="007C20D5" w14:paraId="57BD1C28" w14:textId="77777777" w:rsidTr="0036745C">
        <w:trPr>
          <w:trHeight w:val="240"/>
        </w:trPr>
        <w:tc>
          <w:tcPr>
            <w:tcW w:w="1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B05E4" w14:textId="77777777" w:rsidR="00A11923" w:rsidRPr="007C20D5" w:rsidRDefault="00A11923" w:rsidP="00A119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20D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Разходи за провизии 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DA723" w14:textId="18D19145" w:rsidR="00A11923" w:rsidRPr="00A11923" w:rsidRDefault="00A11923" w:rsidP="00A1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192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(754)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1C31B" w14:textId="42BC33D9" w:rsidR="00A11923" w:rsidRPr="00A11923" w:rsidRDefault="00A11923" w:rsidP="00A1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192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(756)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6B10A" w14:textId="1A90AE34" w:rsidR="00A11923" w:rsidRPr="00A11923" w:rsidRDefault="00A11923" w:rsidP="00A119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192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2 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27206" w14:textId="7B54E00C" w:rsidR="00A11923" w:rsidRPr="00A11923" w:rsidRDefault="00A11923" w:rsidP="00A1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192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(0.26%)</w:t>
            </w:r>
          </w:p>
        </w:tc>
      </w:tr>
      <w:tr w:rsidR="00A11923" w:rsidRPr="007C20D5" w14:paraId="4E0A5629" w14:textId="77777777" w:rsidTr="0036745C">
        <w:trPr>
          <w:trHeight w:val="308"/>
        </w:trPr>
        <w:tc>
          <w:tcPr>
            <w:tcW w:w="1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E0B6B" w14:textId="77777777" w:rsidR="00A11923" w:rsidRPr="007C20D5" w:rsidRDefault="00A11923" w:rsidP="00A119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20D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Други разходи за дейността 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8B607" w14:textId="026C8E35" w:rsidR="00A11923" w:rsidRPr="00A11923" w:rsidRDefault="00A11923" w:rsidP="008B2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1923">
              <w:rPr>
                <w:rFonts w:ascii="Times New Roman" w:hAnsi="Times New Roman" w:cs="Times New Roman"/>
                <w:sz w:val="16"/>
                <w:szCs w:val="16"/>
              </w:rPr>
              <w:t>(1 111)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C002F" w14:textId="199827A0" w:rsidR="00A11923" w:rsidRPr="00A11923" w:rsidRDefault="00A11923" w:rsidP="008B2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1923">
              <w:rPr>
                <w:rFonts w:ascii="Times New Roman" w:hAnsi="Times New Roman" w:cs="Times New Roman"/>
                <w:sz w:val="16"/>
                <w:szCs w:val="16"/>
              </w:rPr>
              <w:t>(200)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FFC84" w14:textId="7D34EA95" w:rsidR="00A11923" w:rsidRPr="00A11923" w:rsidRDefault="00A11923" w:rsidP="008B2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1923">
              <w:rPr>
                <w:rFonts w:ascii="Times New Roman" w:hAnsi="Times New Roman" w:cs="Times New Roman"/>
                <w:sz w:val="16"/>
                <w:szCs w:val="16"/>
              </w:rPr>
              <w:t>(911)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72DF2" w14:textId="71372C1E" w:rsidR="00A11923" w:rsidRPr="00A11923" w:rsidRDefault="00A11923" w:rsidP="008B2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1923">
              <w:rPr>
                <w:rFonts w:ascii="Times New Roman" w:hAnsi="Times New Roman" w:cs="Times New Roman"/>
                <w:sz w:val="16"/>
                <w:szCs w:val="16"/>
              </w:rPr>
              <w:t>455.50%</w:t>
            </w:r>
          </w:p>
        </w:tc>
      </w:tr>
    </w:tbl>
    <w:p w14:paraId="110B1051" w14:textId="77777777" w:rsidR="00A464D9" w:rsidRPr="0068387E" w:rsidRDefault="00A464D9" w:rsidP="0068387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ECB387E" w14:textId="7D6D30A7" w:rsidR="001B56AC" w:rsidRDefault="00485DF5" w:rsidP="001B56AC">
      <w:pPr>
        <w:spacing w:after="120" w:line="300" w:lineRule="auto"/>
        <w:ind w:firstLine="70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lastRenderedPageBreak/>
        <w:tab/>
      </w:r>
      <w:r w:rsidR="001B56AC">
        <w:rPr>
          <w:rFonts w:ascii="Times New Roman" w:hAnsi="Times New Roman" w:cs="Times New Roman"/>
          <w:color w:val="000000"/>
          <w:sz w:val="20"/>
          <w:szCs w:val="20"/>
        </w:rPr>
        <w:t>Основен метод</w:t>
      </w:r>
      <w:r w:rsidR="001B56AC" w:rsidRPr="0083604A">
        <w:rPr>
          <w:rFonts w:ascii="Times New Roman" w:hAnsi="Times New Roman" w:cs="Times New Roman"/>
          <w:color w:val="000000"/>
          <w:sz w:val="20"/>
          <w:szCs w:val="20"/>
        </w:rPr>
        <w:t xml:space="preserve"> за оптимизиране на разходите, представени в </w:t>
      </w:r>
      <w:r w:rsidR="00EE199C" w:rsidRPr="00EE199C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T</w:t>
      </w:r>
      <w:r w:rsidR="001B56AC" w:rsidRPr="00EE199C">
        <w:rPr>
          <w:rFonts w:ascii="Times New Roman" w:hAnsi="Times New Roman" w:cs="Times New Roman"/>
          <w:i/>
          <w:iCs/>
          <w:color w:val="000000"/>
          <w:sz w:val="20"/>
          <w:szCs w:val="20"/>
        </w:rPr>
        <w:t>аблица</w:t>
      </w:r>
      <w:r w:rsidR="001B56AC" w:rsidRPr="00EE199C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№ 3</w:t>
      </w:r>
      <w:r w:rsidR="001B56AC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="001B56AC" w:rsidRPr="0083604A">
        <w:rPr>
          <w:rFonts w:ascii="Times New Roman" w:hAnsi="Times New Roman" w:cs="Times New Roman"/>
          <w:color w:val="000000"/>
          <w:sz w:val="20"/>
          <w:szCs w:val="20"/>
        </w:rPr>
        <w:t xml:space="preserve"> е о</w:t>
      </w:r>
      <w:r w:rsidR="001B56AC">
        <w:rPr>
          <w:rFonts w:ascii="Times New Roman" w:hAnsi="Times New Roman" w:cs="Times New Roman"/>
          <w:color w:val="000000"/>
          <w:sz w:val="20"/>
          <w:szCs w:val="20"/>
        </w:rPr>
        <w:t>съществяване на финансов</w:t>
      </w:r>
      <w:r w:rsidR="001B56AC" w:rsidRPr="0083604A">
        <w:rPr>
          <w:rFonts w:ascii="Times New Roman" w:hAnsi="Times New Roman" w:cs="Times New Roman"/>
          <w:color w:val="000000"/>
          <w:sz w:val="20"/>
          <w:szCs w:val="20"/>
        </w:rPr>
        <w:t xml:space="preserve"> кон</w:t>
      </w:r>
      <w:r w:rsidR="001B56AC">
        <w:rPr>
          <w:rFonts w:ascii="Times New Roman" w:hAnsi="Times New Roman" w:cs="Times New Roman"/>
          <w:color w:val="000000"/>
          <w:sz w:val="20"/>
          <w:szCs w:val="20"/>
        </w:rPr>
        <w:t>трол върху всички разходи, чрез набелязване</w:t>
      </w:r>
      <w:r w:rsidR="001B56AC" w:rsidRPr="0083604A">
        <w:rPr>
          <w:rFonts w:ascii="Times New Roman" w:hAnsi="Times New Roman" w:cs="Times New Roman"/>
          <w:color w:val="000000"/>
          <w:sz w:val="20"/>
          <w:szCs w:val="20"/>
        </w:rPr>
        <w:t xml:space="preserve"> на допълнителни мерки</w:t>
      </w:r>
      <w:r w:rsidR="001B56AC">
        <w:rPr>
          <w:rFonts w:ascii="Times New Roman" w:hAnsi="Times New Roman" w:cs="Times New Roman"/>
          <w:color w:val="000000"/>
          <w:sz w:val="20"/>
          <w:szCs w:val="20"/>
        </w:rPr>
        <w:t xml:space="preserve"> за предприемане на действия, както по отношение на</w:t>
      </w:r>
      <w:r w:rsidR="001B56AC" w:rsidRPr="0083604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1B56AC" w:rsidRPr="00060186">
        <w:rPr>
          <w:rFonts w:ascii="Times New Roman" w:hAnsi="Times New Roman" w:cs="Times New Roman"/>
          <w:color w:val="000000"/>
          <w:sz w:val="20"/>
          <w:szCs w:val="20"/>
        </w:rPr>
        <w:t>предварителния анализ и мониторинг/</w:t>
      </w:r>
      <w:r w:rsidR="001B56AC">
        <w:rPr>
          <w:rFonts w:ascii="Times New Roman" w:hAnsi="Times New Roman" w:cs="Times New Roman"/>
          <w:color w:val="000000"/>
          <w:sz w:val="20"/>
          <w:szCs w:val="20"/>
        </w:rPr>
        <w:t xml:space="preserve">контрол, така и по отношение на </w:t>
      </w:r>
      <w:r w:rsidR="001B56AC" w:rsidRPr="0083604A">
        <w:rPr>
          <w:rFonts w:ascii="Times New Roman" w:hAnsi="Times New Roman" w:cs="Times New Roman"/>
          <w:color w:val="000000"/>
          <w:sz w:val="20"/>
          <w:szCs w:val="20"/>
        </w:rPr>
        <w:t>контрола пр</w:t>
      </w:r>
      <w:r w:rsidR="001B56AC">
        <w:rPr>
          <w:rFonts w:ascii="Times New Roman" w:hAnsi="Times New Roman" w:cs="Times New Roman"/>
          <w:color w:val="000000"/>
          <w:sz w:val="20"/>
          <w:szCs w:val="20"/>
        </w:rPr>
        <w:t>и</w:t>
      </w:r>
      <w:r w:rsidR="001B56AC" w:rsidRPr="0083604A">
        <w:rPr>
          <w:rFonts w:ascii="Times New Roman" w:hAnsi="Times New Roman" w:cs="Times New Roman"/>
          <w:color w:val="000000"/>
          <w:sz w:val="20"/>
          <w:szCs w:val="20"/>
        </w:rPr>
        <w:t xml:space="preserve"> извършването </w:t>
      </w:r>
      <w:r w:rsidR="001B56AC">
        <w:rPr>
          <w:rFonts w:ascii="Times New Roman" w:hAnsi="Times New Roman" w:cs="Times New Roman"/>
          <w:color w:val="000000"/>
          <w:sz w:val="20"/>
          <w:szCs w:val="20"/>
        </w:rPr>
        <w:t>и отчитането на разхода</w:t>
      </w:r>
      <w:r w:rsidR="001B56AC" w:rsidRPr="0083604A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348E3AB8" w14:textId="5A16FBEA" w:rsidR="00485DF5" w:rsidRDefault="00485DF5" w:rsidP="00754327">
      <w:pPr>
        <w:spacing w:after="120" w:line="300" w:lineRule="auto"/>
        <w:ind w:firstLine="70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Извършването </w:t>
      </w:r>
      <w:r w:rsidR="00A35040">
        <w:rPr>
          <w:rFonts w:ascii="Times New Roman" w:hAnsi="Times New Roman" w:cs="Times New Roman"/>
          <w:color w:val="000000"/>
          <w:sz w:val="20"/>
          <w:szCs w:val="20"/>
        </w:rPr>
        <w:t>и отчитането на разходите през отчетния период е направено в съответствие с правилата</w:t>
      </w:r>
      <w:r w:rsidR="006505E4">
        <w:rPr>
          <w:rFonts w:ascii="Times New Roman" w:hAnsi="Times New Roman" w:cs="Times New Roman"/>
          <w:color w:val="000000"/>
          <w:sz w:val="20"/>
          <w:szCs w:val="20"/>
        </w:rPr>
        <w:t xml:space="preserve">, като стриктно са спазвани изискванията на приложимите закони и подзаконови </w:t>
      </w:r>
      <w:r w:rsidR="005809F9">
        <w:rPr>
          <w:rFonts w:ascii="Times New Roman" w:hAnsi="Times New Roman" w:cs="Times New Roman"/>
          <w:color w:val="000000"/>
          <w:sz w:val="20"/>
          <w:szCs w:val="20"/>
        </w:rPr>
        <w:t>нормативни актове, както и вътрешните регламентиращи документи на Дружеството</w:t>
      </w:r>
      <w:r w:rsidR="00963A62">
        <w:rPr>
          <w:rFonts w:ascii="Times New Roman" w:hAnsi="Times New Roman" w:cs="Times New Roman"/>
          <w:color w:val="000000"/>
          <w:sz w:val="20"/>
          <w:szCs w:val="20"/>
        </w:rPr>
        <w:t>. Също така, планираните разходи са съобразени с ефективното им използване.</w:t>
      </w:r>
    </w:p>
    <w:p w14:paraId="69B95FE7" w14:textId="1E84A955" w:rsidR="00361DC0" w:rsidRPr="00361DC0" w:rsidRDefault="00F75FB3" w:rsidP="00361DC0">
      <w:pPr>
        <w:spacing w:after="120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7C4D63">
        <w:rPr>
          <w:rFonts w:ascii="Times New Roman" w:hAnsi="Times New Roman" w:cs="Times New Roman"/>
          <w:color w:val="000000"/>
          <w:sz w:val="20"/>
          <w:szCs w:val="20"/>
        </w:rPr>
        <w:t>През 20</w:t>
      </w:r>
      <w:r w:rsidRPr="00752AF9">
        <w:rPr>
          <w:rFonts w:ascii="Times New Roman" w:hAnsi="Times New Roman" w:cs="Times New Roman"/>
          <w:color w:val="000000"/>
          <w:sz w:val="20"/>
          <w:szCs w:val="20"/>
        </w:rPr>
        <w:t>2</w:t>
      </w:r>
      <w:r w:rsidR="003F0D6D">
        <w:rPr>
          <w:rFonts w:ascii="Times New Roman" w:hAnsi="Times New Roman" w:cs="Times New Roman"/>
          <w:color w:val="000000"/>
          <w:sz w:val="20"/>
          <w:szCs w:val="20"/>
        </w:rPr>
        <w:t>1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г</w:t>
      </w:r>
      <w:r w:rsidRPr="007C4D63">
        <w:rPr>
          <w:rFonts w:ascii="Times New Roman" w:hAnsi="Times New Roman" w:cs="Times New Roman"/>
          <w:color w:val="000000"/>
          <w:sz w:val="20"/>
          <w:szCs w:val="20"/>
        </w:rPr>
        <w:t>. при всички разходи</w:t>
      </w:r>
      <w:r w:rsidR="003F0D6D">
        <w:rPr>
          <w:rFonts w:ascii="Times New Roman" w:hAnsi="Times New Roman" w:cs="Times New Roman"/>
          <w:color w:val="000000"/>
          <w:sz w:val="20"/>
          <w:szCs w:val="20"/>
        </w:rPr>
        <w:t xml:space="preserve">, освен при разходите за амортизация и други разходи, </w:t>
      </w:r>
      <w:r w:rsidRPr="007C4D63">
        <w:rPr>
          <w:rFonts w:ascii="Times New Roman" w:hAnsi="Times New Roman" w:cs="Times New Roman"/>
          <w:color w:val="000000"/>
          <w:sz w:val="20"/>
          <w:szCs w:val="20"/>
        </w:rPr>
        <w:t>се наблюдава намаление в сравнение с планираните, което е видно от таблиците по-горе</w:t>
      </w:r>
      <w:r w:rsidR="002C193F" w:rsidRPr="00752AF9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="003F0D6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361DC0">
        <w:rPr>
          <w:rFonts w:ascii="Times New Roman" w:hAnsi="Times New Roman" w:cs="Times New Roman"/>
          <w:color w:val="000000"/>
          <w:sz w:val="20"/>
          <w:szCs w:val="20"/>
        </w:rPr>
        <w:t xml:space="preserve">При други разходи </w:t>
      </w:r>
      <w:r w:rsidR="00361DC0">
        <w:rPr>
          <w:rFonts w:ascii="Times New Roman" w:hAnsi="Times New Roman" w:cs="Times New Roman"/>
          <w:sz w:val="20"/>
          <w:szCs w:val="20"/>
        </w:rPr>
        <w:t>у</w:t>
      </w:r>
      <w:r w:rsidR="00361DC0" w:rsidRPr="00361DC0">
        <w:rPr>
          <w:rFonts w:ascii="Times New Roman" w:hAnsi="Times New Roman" w:cs="Times New Roman"/>
          <w:sz w:val="20"/>
          <w:szCs w:val="20"/>
        </w:rPr>
        <w:t>величението се дължи на начислени неустойки за забавени плащания</w:t>
      </w:r>
      <w:r w:rsidR="00361DC0">
        <w:rPr>
          <w:rFonts w:ascii="Times New Roman" w:hAnsi="Times New Roman" w:cs="Times New Roman"/>
          <w:sz w:val="20"/>
          <w:szCs w:val="20"/>
        </w:rPr>
        <w:t xml:space="preserve"> и те не са предвидени при прогнозирането.</w:t>
      </w:r>
    </w:p>
    <w:p w14:paraId="675BE3EC" w14:textId="1BCF46CD" w:rsidR="002C193F" w:rsidRPr="00554BEA" w:rsidRDefault="002C193F" w:rsidP="00554BEA">
      <w:pPr>
        <w:spacing w:after="120" w:line="264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4C3411">
        <w:rPr>
          <w:rFonts w:ascii="Times New Roman" w:hAnsi="Times New Roman" w:cs="Times New Roman"/>
          <w:sz w:val="20"/>
          <w:szCs w:val="20"/>
        </w:rPr>
        <w:t>Финансовият резултат на „Булгаргаз“ ЕАД за 20</w:t>
      </w:r>
      <w:r w:rsidR="006723FE" w:rsidRPr="00752AF9">
        <w:rPr>
          <w:rFonts w:ascii="Times New Roman" w:hAnsi="Times New Roman" w:cs="Times New Roman"/>
          <w:sz w:val="20"/>
          <w:szCs w:val="20"/>
        </w:rPr>
        <w:t>2</w:t>
      </w:r>
      <w:r w:rsidR="003F0D6D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 г.</w:t>
      </w:r>
      <w:r w:rsidRPr="00752AF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е оперативна</w:t>
      </w:r>
      <w:r w:rsidRPr="004C3411">
        <w:rPr>
          <w:rFonts w:ascii="Times New Roman" w:hAnsi="Times New Roman" w:cs="Times New Roman"/>
          <w:sz w:val="20"/>
          <w:szCs w:val="20"/>
        </w:rPr>
        <w:t xml:space="preserve"> печалба в размер на </w:t>
      </w:r>
      <w:r w:rsidR="003F0D6D">
        <w:rPr>
          <w:rFonts w:ascii="Times New Roman" w:hAnsi="Times New Roman" w:cs="Times New Roman"/>
          <w:sz w:val="20"/>
          <w:szCs w:val="20"/>
        </w:rPr>
        <w:t>84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F0D6D">
        <w:rPr>
          <w:rFonts w:ascii="Times New Roman" w:hAnsi="Times New Roman" w:cs="Times New Roman"/>
          <w:sz w:val="20"/>
          <w:szCs w:val="20"/>
        </w:rPr>
        <w:t>202</w:t>
      </w:r>
      <w:r w:rsidRPr="004C3411">
        <w:rPr>
          <w:rFonts w:ascii="Times New Roman" w:hAnsi="Times New Roman" w:cs="Times New Roman"/>
          <w:sz w:val="20"/>
          <w:szCs w:val="20"/>
        </w:rPr>
        <w:t xml:space="preserve"> хил. лева. Това е показателно за устойчивото и стабилно развитие на Дружеството, което реализира печалба от оперативната си дейност.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3499A23" w14:textId="77777777" w:rsidR="00154D9C" w:rsidRPr="0083604A" w:rsidRDefault="00154D9C" w:rsidP="00754327">
      <w:pPr>
        <w:spacing w:after="120" w:line="300" w:lineRule="auto"/>
        <w:ind w:firstLine="70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3604A">
        <w:rPr>
          <w:rFonts w:ascii="Times New Roman" w:hAnsi="Times New Roman" w:cs="Times New Roman"/>
          <w:color w:val="000000"/>
          <w:sz w:val="20"/>
          <w:szCs w:val="20"/>
        </w:rPr>
        <w:t>В разходите за материали с</w:t>
      </w:r>
      <w:r w:rsidR="00FC5C00">
        <w:rPr>
          <w:rFonts w:ascii="Times New Roman" w:hAnsi="Times New Roman" w:cs="Times New Roman"/>
          <w:color w:val="000000"/>
          <w:sz w:val="20"/>
          <w:szCs w:val="20"/>
        </w:rPr>
        <w:t>е включват</w:t>
      </w:r>
      <w:r w:rsidRPr="0083604A">
        <w:rPr>
          <w:rFonts w:ascii="Times New Roman" w:hAnsi="Times New Roman" w:cs="Times New Roman"/>
          <w:color w:val="000000"/>
          <w:sz w:val="20"/>
          <w:szCs w:val="20"/>
        </w:rPr>
        <w:t xml:space="preserve"> закупени активи (офис техника, мебели и др.</w:t>
      </w:r>
      <w:r w:rsidR="00FC5C00">
        <w:rPr>
          <w:rFonts w:ascii="Times New Roman" w:hAnsi="Times New Roman" w:cs="Times New Roman"/>
          <w:color w:val="000000"/>
          <w:sz w:val="20"/>
          <w:szCs w:val="20"/>
        </w:rPr>
        <w:t xml:space="preserve"> със стойност под прага на същественост, съгласно счетоводната политика на дружеството</w:t>
      </w:r>
      <w:r w:rsidRPr="0083604A">
        <w:rPr>
          <w:rFonts w:ascii="Times New Roman" w:hAnsi="Times New Roman" w:cs="Times New Roman"/>
          <w:color w:val="000000"/>
          <w:sz w:val="20"/>
          <w:szCs w:val="20"/>
        </w:rPr>
        <w:t>), канцеларски материали и консумативи, горива и смазочни материали за автомобилите, авточасти и принадлежности, автомобилни гуми, стопански инвентар, санитарни материали, рекламни материали, служебна литература и други материали.</w:t>
      </w:r>
      <w:r w:rsidR="00B454CE" w:rsidRPr="0083604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571CB1" w:rsidRPr="0083604A">
        <w:rPr>
          <w:rFonts w:ascii="Times New Roman" w:hAnsi="Times New Roman" w:cs="Times New Roman"/>
          <w:color w:val="000000"/>
          <w:sz w:val="20"/>
          <w:szCs w:val="20"/>
        </w:rPr>
        <w:t xml:space="preserve">Дружеството </w:t>
      </w:r>
      <w:r w:rsidR="00A476E6">
        <w:rPr>
          <w:rFonts w:ascii="Times New Roman" w:hAnsi="Times New Roman" w:cs="Times New Roman"/>
          <w:color w:val="000000"/>
          <w:sz w:val="20"/>
          <w:szCs w:val="20"/>
        </w:rPr>
        <w:t>прилага</w:t>
      </w:r>
      <w:r w:rsidR="00565D39">
        <w:rPr>
          <w:rFonts w:ascii="Times New Roman" w:hAnsi="Times New Roman" w:cs="Times New Roman"/>
          <w:color w:val="000000"/>
          <w:sz w:val="20"/>
          <w:szCs w:val="20"/>
        </w:rPr>
        <w:t xml:space="preserve"> финансова</w:t>
      </w:r>
      <w:r w:rsidR="00532D5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D49D2" w:rsidRPr="0083604A">
        <w:rPr>
          <w:rFonts w:ascii="Times New Roman" w:hAnsi="Times New Roman" w:cs="Times New Roman"/>
          <w:color w:val="000000"/>
          <w:sz w:val="20"/>
          <w:szCs w:val="20"/>
        </w:rPr>
        <w:t>п</w:t>
      </w:r>
      <w:r w:rsidR="00A476E6">
        <w:rPr>
          <w:rFonts w:ascii="Times New Roman" w:hAnsi="Times New Roman" w:cs="Times New Roman"/>
          <w:color w:val="000000"/>
          <w:sz w:val="20"/>
          <w:szCs w:val="20"/>
        </w:rPr>
        <w:t>олитика, относно правилата и процедурите за</w:t>
      </w:r>
      <w:r w:rsidR="00CD49D2" w:rsidRPr="0083604A">
        <w:rPr>
          <w:rFonts w:ascii="Times New Roman" w:hAnsi="Times New Roman" w:cs="Times New Roman"/>
          <w:color w:val="000000"/>
          <w:sz w:val="20"/>
          <w:szCs w:val="20"/>
        </w:rPr>
        <w:t xml:space="preserve"> извършване </w:t>
      </w:r>
      <w:r w:rsidR="00571CB1" w:rsidRPr="0083604A">
        <w:rPr>
          <w:rFonts w:ascii="Times New Roman" w:hAnsi="Times New Roman" w:cs="Times New Roman"/>
          <w:color w:val="000000"/>
          <w:sz w:val="20"/>
          <w:szCs w:val="20"/>
        </w:rPr>
        <w:t>на такива разходи</w:t>
      </w:r>
      <w:r w:rsidR="00571CB1" w:rsidRPr="007D757B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571CB1" w:rsidRPr="0083604A">
        <w:rPr>
          <w:rFonts w:ascii="Times New Roman" w:hAnsi="Times New Roman" w:cs="Times New Roman"/>
          <w:color w:val="000000"/>
          <w:sz w:val="20"/>
          <w:szCs w:val="20"/>
        </w:rPr>
        <w:t>по отношение</w:t>
      </w:r>
      <w:r w:rsidR="00CD49D2" w:rsidRPr="0083604A">
        <w:rPr>
          <w:rFonts w:ascii="Times New Roman" w:hAnsi="Times New Roman" w:cs="Times New Roman"/>
          <w:color w:val="000000"/>
          <w:sz w:val="20"/>
          <w:szCs w:val="20"/>
        </w:rPr>
        <w:t xml:space="preserve"> на целесъобразност</w:t>
      </w:r>
      <w:r w:rsidR="00571CB1" w:rsidRPr="0083604A">
        <w:rPr>
          <w:rFonts w:ascii="Times New Roman" w:hAnsi="Times New Roman" w:cs="Times New Roman"/>
          <w:color w:val="000000"/>
          <w:sz w:val="20"/>
          <w:szCs w:val="20"/>
        </w:rPr>
        <w:t>та</w:t>
      </w:r>
      <w:r w:rsidR="00CD49D2" w:rsidRPr="007D757B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060186">
        <w:rPr>
          <w:rFonts w:ascii="Times New Roman" w:hAnsi="Times New Roman" w:cs="Times New Roman"/>
          <w:color w:val="000000"/>
          <w:sz w:val="20"/>
          <w:szCs w:val="20"/>
        </w:rPr>
        <w:t>и</w:t>
      </w:r>
      <w:r w:rsidR="00A476E6">
        <w:rPr>
          <w:rFonts w:ascii="Times New Roman" w:hAnsi="Times New Roman" w:cs="Times New Roman"/>
          <w:color w:val="000000"/>
          <w:sz w:val="20"/>
          <w:szCs w:val="20"/>
        </w:rPr>
        <w:t xml:space="preserve"> избора на</w:t>
      </w:r>
      <w:r w:rsidR="00571CB1" w:rsidRPr="0083604A">
        <w:rPr>
          <w:rFonts w:ascii="Times New Roman" w:hAnsi="Times New Roman" w:cs="Times New Roman"/>
          <w:color w:val="000000"/>
          <w:sz w:val="20"/>
          <w:szCs w:val="20"/>
        </w:rPr>
        <w:t xml:space="preserve"> доставчик, предлагащ </w:t>
      </w:r>
      <w:r w:rsidR="00CD49D2" w:rsidRPr="0083604A">
        <w:rPr>
          <w:rFonts w:ascii="Times New Roman" w:hAnsi="Times New Roman" w:cs="Times New Roman"/>
          <w:color w:val="000000"/>
          <w:sz w:val="20"/>
          <w:szCs w:val="20"/>
        </w:rPr>
        <w:t>най-ниска цена</w:t>
      </w:r>
      <w:r w:rsidR="00A476E6">
        <w:rPr>
          <w:rFonts w:ascii="Times New Roman" w:hAnsi="Times New Roman" w:cs="Times New Roman"/>
          <w:color w:val="000000"/>
          <w:sz w:val="20"/>
          <w:szCs w:val="20"/>
        </w:rPr>
        <w:t xml:space="preserve"> или при най-добро съотношение качество/цена</w:t>
      </w:r>
      <w:r w:rsidR="00CD49D2" w:rsidRPr="0083604A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19AB27DA" w14:textId="1D015F2F" w:rsidR="00CD49D2" w:rsidRPr="00F52A01" w:rsidRDefault="008145DC" w:rsidP="003D4761">
      <w:pPr>
        <w:pStyle w:val="BodyText"/>
        <w:spacing w:line="30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В разходи</w:t>
      </w:r>
      <w:r w:rsidR="006B5F9D">
        <w:rPr>
          <w:rFonts w:ascii="Times New Roman" w:hAnsi="Times New Roman" w:cs="Times New Roman"/>
          <w:color w:val="000000"/>
          <w:sz w:val="20"/>
          <w:szCs w:val="20"/>
        </w:rPr>
        <w:t>те</w:t>
      </w:r>
      <w:r w:rsidR="00154D9C" w:rsidRPr="0083604A">
        <w:rPr>
          <w:rFonts w:ascii="Times New Roman" w:hAnsi="Times New Roman" w:cs="Times New Roman"/>
          <w:color w:val="000000"/>
          <w:sz w:val="20"/>
          <w:szCs w:val="20"/>
        </w:rPr>
        <w:t xml:space="preserve"> за външни услуги за периода с най-голям относителен дял са разходите за съхранение на природен газ, </w:t>
      </w:r>
      <w:r w:rsidR="00E321BF" w:rsidRPr="00E321BF">
        <w:rPr>
          <w:rFonts w:ascii="Times New Roman" w:hAnsi="Times New Roman" w:cs="Times New Roman"/>
          <w:color w:val="000000"/>
          <w:sz w:val="20"/>
          <w:szCs w:val="20"/>
        </w:rPr>
        <w:t>консултантските</w:t>
      </w:r>
      <w:r w:rsidR="00154D9C" w:rsidRPr="00E321BF">
        <w:rPr>
          <w:rFonts w:ascii="Times New Roman" w:hAnsi="Times New Roman" w:cs="Times New Roman"/>
          <w:color w:val="000000"/>
          <w:sz w:val="20"/>
          <w:szCs w:val="20"/>
        </w:rPr>
        <w:t xml:space="preserve"> и съдебни</w:t>
      </w:r>
      <w:r w:rsidR="00A476E6" w:rsidRPr="00E321BF">
        <w:rPr>
          <w:rFonts w:ascii="Times New Roman" w:hAnsi="Times New Roman" w:cs="Times New Roman"/>
          <w:color w:val="000000"/>
          <w:sz w:val="20"/>
          <w:szCs w:val="20"/>
        </w:rPr>
        <w:t>те</w:t>
      </w:r>
      <w:r w:rsidR="00154D9C" w:rsidRPr="00E321BF">
        <w:rPr>
          <w:rFonts w:ascii="Times New Roman" w:hAnsi="Times New Roman" w:cs="Times New Roman"/>
          <w:color w:val="000000"/>
          <w:sz w:val="20"/>
          <w:szCs w:val="20"/>
        </w:rPr>
        <w:t xml:space="preserve"> разходи</w:t>
      </w:r>
      <w:r w:rsidR="00154D9C" w:rsidRPr="0083604A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="00CD49D2" w:rsidRPr="00F52A01">
        <w:rPr>
          <w:rFonts w:ascii="Times New Roman" w:eastAsia="Times New Roman" w:hAnsi="Times New Roman" w:cs="Times New Roman"/>
          <w:sz w:val="20"/>
          <w:szCs w:val="20"/>
        </w:rPr>
        <w:t xml:space="preserve">Следва да се отбележи, че „Булгаргаз“ ЕАД няма влияние върху </w:t>
      </w:r>
      <w:r w:rsidR="00A12A12">
        <w:rPr>
          <w:rFonts w:ascii="Times New Roman" w:eastAsia="Times New Roman" w:hAnsi="Times New Roman" w:cs="Times New Roman"/>
          <w:sz w:val="20"/>
          <w:szCs w:val="20"/>
        </w:rPr>
        <w:t xml:space="preserve">начина на формиране на размера на </w:t>
      </w:r>
      <w:r w:rsidR="00CD49D2" w:rsidRPr="00F52A01">
        <w:rPr>
          <w:rFonts w:ascii="Times New Roman" w:eastAsia="Times New Roman" w:hAnsi="Times New Roman" w:cs="Times New Roman"/>
          <w:sz w:val="20"/>
          <w:szCs w:val="20"/>
        </w:rPr>
        <w:t xml:space="preserve">разходите за съхранение на природен газ и лицензионната такса, </w:t>
      </w:r>
      <w:r w:rsidRPr="00F52A01">
        <w:rPr>
          <w:rFonts w:ascii="Times New Roman" w:eastAsia="Times New Roman" w:hAnsi="Times New Roman" w:cs="Times New Roman"/>
          <w:sz w:val="20"/>
          <w:szCs w:val="20"/>
        </w:rPr>
        <w:t>тъй като те</w:t>
      </w:r>
      <w:r w:rsidR="00CD49D2" w:rsidRPr="00F52A01">
        <w:rPr>
          <w:rFonts w:ascii="Times New Roman" w:eastAsia="Times New Roman" w:hAnsi="Times New Roman" w:cs="Times New Roman"/>
          <w:sz w:val="20"/>
          <w:szCs w:val="20"/>
        </w:rPr>
        <w:t xml:space="preserve"> се определят</w:t>
      </w:r>
      <w:r w:rsidR="00A12A1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D49D2" w:rsidRPr="00F52A01">
        <w:rPr>
          <w:rFonts w:ascii="Times New Roman" w:eastAsia="Times New Roman" w:hAnsi="Times New Roman" w:cs="Times New Roman"/>
          <w:sz w:val="20"/>
          <w:szCs w:val="20"/>
        </w:rPr>
        <w:t xml:space="preserve">от Оператора на газопреносната мрежа и </w:t>
      </w:r>
      <w:r w:rsidR="00A12A12" w:rsidRPr="00F52A01">
        <w:rPr>
          <w:rFonts w:ascii="Times New Roman" w:eastAsia="Times New Roman" w:hAnsi="Times New Roman" w:cs="Times New Roman"/>
          <w:sz w:val="20"/>
          <w:szCs w:val="20"/>
        </w:rPr>
        <w:t>КЕВР</w:t>
      </w:r>
      <w:r w:rsidR="00A12A12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="00A476E6" w:rsidRPr="00F52A01">
        <w:rPr>
          <w:rFonts w:ascii="Times New Roman" w:eastAsia="Times New Roman" w:hAnsi="Times New Roman" w:cs="Times New Roman"/>
          <w:sz w:val="20"/>
          <w:szCs w:val="20"/>
        </w:rPr>
        <w:t>съгласно</w:t>
      </w:r>
      <w:r w:rsidR="00CD49D2" w:rsidRPr="00F52A01">
        <w:rPr>
          <w:rFonts w:ascii="Times New Roman" w:eastAsia="Times New Roman" w:hAnsi="Times New Roman" w:cs="Times New Roman"/>
          <w:sz w:val="20"/>
          <w:szCs w:val="20"/>
        </w:rPr>
        <w:t xml:space="preserve"> Тарифата</w:t>
      </w:r>
      <w:r w:rsidR="00A12A12">
        <w:rPr>
          <w:rFonts w:ascii="Times New Roman" w:eastAsia="Times New Roman" w:hAnsi="Times New Roman" w:cs="Times New Roman"/>
          <w:sz w:val="20"/>
          <w:szCs w:val="20"/>
        </w:rPr>
        <w:t xml:space="preserve"> за таксите)</w:t>
      </w:r>
      <w:r w:rsidR="00CD49D2" w:rsidRPr="00F52A01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5624A8B1" w14:textId="31FA4563" w:rsidR="00B454CE" w:rsidRPr="0083604A" w:rsidRDefault="00060186" w:rsidP="00754327">
      <w:pPr>
        <w:spacing w:after="120" w:line="300" w:lineRule="auto"/>
        <w:ind w:firstLine="70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C74D3">
        <w:rPr>
          <w:rFonts w:ascii="Times New Roman" w:hAnsi="Times New Roman" w:cs="Times New Roman"/>
          <w:color w:val="000000"/>
          <w:sz w:val="20"/>
          <w:szCs w:val="20"/>
        </w:rPr>
        <w:t>П</w:t>
      </w:r>
      <w:r w:rsidR="00B454CE" w:rsidRPr="002C74D3">
        <w:rPr>
          <w:rFonts w:ascii="Times New Roman" w:hAnsi="Times New Roman" w:cs="Times New Roman"/>
          <w:color w:val="000000"/>
          <w:sz w:val="20"/>
          <w:szCs w:val="20"/>
        </w:rPr>
        <w:t>ри разходите за материали</w:t>
      </w:r>
      <w:r w:rsidR="00B454CE" w:rsidRPr="002C74D3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B454CE" w:rsidRPr="002C74D3">
        <w:rPr>
          <w:rFonts w:ascii="Times New Roman" w:hAnsi="Times New Roman" w:cs="Times New Roman"/>
          <w:color w:val="000000" w:themeColor="text1"/>
          <w:sz w:val="20"/>
          <w:szCs w:val="20"/>
        </w:rPr>
        <w:t>и</w:t>
      </w:r>
      <w:r w:rsidR="00B454CE" w:rsidRPr="002C74D3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B454CE" w:rsidRPr="002C74D3">
        <w:rPr>
          <w:rFonts w:ascii="Times New Roman" w:hAnsi="Times New Roman" w:cs="Times New Roman"/>
          <w:color w:val="000000"/>
          <w:sz w:val="20"/>
          <w:szCs w:val="20"/>
        </w:rPr>
        <w:t>разходите за външни услуги се прилагат процедури по ЗОП, ког</w:t>
      </w:r>
      <w:r w:rsidR="007E2AEA" w:rsidRPr="002C74D3">
        <w:rPr>
          <w:rFonts w:ascii="Times New Roman" w:hAnsi="Times New Roman" w:cs="Times New Roman"/>
          <w:color w:val="000000"/>
          <w:sz w:val="20"/>
          <w:szCs w:val="20"/>
        </w:rPr>
        <w:t>ато стойността надвишава 30</w:t>
      </w:r>
      <w:r w:rsidR="00D6753F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="007E2AEA" w:rsidRPr="002C74D3">
        <w:rPr>
          <w:rFonts w:ascii="Times New Roman" w:hAnsi="Times New Roman" w:cs="Times New Roman"/>
          <w:color w:val="000000"/>
          <w:sz w:val="20"/>
          <w:szCs w:val="20"/>
        </w:rPr>
        <w:t>000</w:t>
      </w:r>
      <w:r w:rsidR="00D6753F">
        <w:rPr>
          <w:rFonts w:ascii="Times New Roman" w:hAnsi="Times New Roman" w:cs="Times New Roman"/>
          <w:color w:val="000000"/>
          <w:sz w:val="20"/>
          <w:szCs w:val="20"/>
        </w:rPr>
        <w:t>/70 000</w:t>
      </w:r>
      <w:r w:rsidR="00B454CE" w:rsidRPr="002C74D3">
        <w:rPr>
          <w:rFonts w:ascii="Times New Roman" w:hAnsi="Times New Roman" w:cs="Times New Roman"/>
          <w:color w:val="000000"/>
          <w:sz w:val="20"/>
          <w:szCs w:val="20"/>
        </w:rPr>
        <w:t xml:space="preserve"> лева. По този начин Дружеството </w:t>
      </w:r>
      <w:r w:rsidR="007E2AEA" w:rsidRPr="002C74D3">
        <w:rPr>
          <w:rFonts w:ascii="Times New Roman" w:hAnsi="Times New Roman" w:cs="Times New Roman"/>
          <w:color w:val="000000"/>
          <w:sz w:val="20"/>
          <w:szCs w:val="20"/>
        </w:rPr>
        <w:t xml:space="preserve">спазва и </w:t>
      </w:r>
      <w:r w:rsidR="00A476E6" w:rsidRPr="002C74D3">
        <w:rPr>
          <w:rFonts w:ascii="Times New Roman" w:hAnsi="Times New Roman" w:cs="Times New Roman"/>
          <w:color w:val="000000"/>
          <w:sz w:val="20"/>
          <w:szCs w:val="20"/>
        </w:rPr>
        <w:t>из</w:t>
      </w:r>
      <w:r w:rsidR="007E2AEA" w:rsidRPr="002C74D3">
        <w:rPr>
          <w:rFonts w:ascii="Times New Roman" w:hAnsi="Times New Roman" w:cs="Times New Roman"/>
          <w:color w:val="000000"/>
          <w:sz w:val="20"/>
          <w:szCs w:val="20"/>
        </w:rPr>
        <w:t>пълнява законовите изисквания</w:t>
      </w:r>
      <w:r w:rsidR="00A476E6" w:rsidRPr="002C74D3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14:paraId="5B5BDFA7" w14:textId="77777777" w:rsidR="00F65271" w:rsidRPr="00752AF9" w:rsidRDefault="00477714" w:rsidP="008721F1">
      <w:pPr>
        <w:spacing w:after="120" w:line="300" w:lineRule="auto"/>
        <w:ind w:firstLine="70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Другите разходи включват</w:t>
      </w:r>
      <w:r w:rsidR="005E43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E04B6F" w:rsidRPr="0083604A">
        <w:rPr>
          <w:rFonts w:ascii="Times New Roman" w:hAnsi="Times New Roman" w:cs="Times New Roman"/>
          <w:color w:val="000000"/>
          <w:sz w:val="20"/>
          <w:szCs w:val="20"/>
        </w:rPr>
        <w:t>разходи за командировки, представителни, обучение, еднократни данъци</w:t>
      </w:r>
      <w:r w:rsidR="00E579B8" w:rsidRPr="0083604A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="00EC6497" w:rsidRPr="0083604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E04B6F" w:rsidRPr="0083604A">
        <w:rPr>
          <w:rFonts w:ascii="Times New Roman" w:hAnsi="Times New Roman" w:cs="Times New Roman"/>
          <w:color w:val="000000"/>
          <w:sz w:val="20"/>
          <w:szCs w:val="20"/>
        </w:rPr>
        <w:t>членство в организации</w:t>
      </w:r>
      <w:r w:rsidR="00E579B8" w:rsidRPr="0083604A">
        <w:rPr>
          <w:rFonts w:ascii="Times New Roman" w:hAnsi="Times New Roman" w:cs="Times New Roman"/>
          <w:color w:val="000000"/>
          <w:sz w:val="20"/>
          <w:szCs w:val="20"/>
        </w:rPr>
        <w:t xml:space="preserve"> и други</w:t>
      </w:r>
      <w:r w:rsidR="00E04B6F" w:rsidRPr="0083604A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="00B454CE" w:rsidRPr="0083604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252ED6">
        <w:rPr>
          <w:rFonts w:ascii="Times New Roman" w:hAnsi="Times New Roman" w:cs="Times New Roman"/>
          <w:color w:val="000000"/>
          <w:sz w:val="20"/>
          <w:szCs w:val="20"/>
        </w:rPr>
        <w:t>Съгласно Правилата за финансов</w:t>
      </w:r>
      <w:r w:rsidR="007279C1">
        <w:rPr>
          <w:rFonts w:ascii="Times New Roman" w:hAnsi="Times New Roman" w:cs="Times New Roman"/>
          <w:color w:val="000000"/>
          <w:sz w:val="20"/>
          <w:szCs w:val="20"/>
        </w:rPr>
        <w:t>о управление и контрол, утвърдени и прилагани</w:t>
      </w:r>
      <w:r w:rsidR="00252ED6">
        <w:rPr>
          <w:rFonts w:ascii="Times New Roman" w:hAnsi="Times New Roman" w:cs="Times New Roman"/>
          <w:color w:val="000000"/>
          <w:sz w:val="20"/>
          <w:szCs w:val="20"/>
        </w:rPr>
        <w:t xml:space="preserve"> в </w:t>
      </w:r>
      <w:r w:rsidR="00B454CE" w:rsidRPr="0083604A">
        <w:rPr>
          <w:rFonts w:ascii="Times New Roman" w:hAnsi="Times New Roman" w:cs="Times New Roman"/>
          <w:color w:val="000000"/>
          <w:sz w:val="20"/>
          <w:szCs w:val="20"/>
        </w:rPr>
        <w:t>Дружеството</w:t>
      </w:r>
      <w:r w:rsidR="007279C1">
        <w:rPr>
          <w:rFonts w:ascii="Times New Roman" w:hAnsi="Times New Roman" w:cs="Times New Roman"/>
          <w:color w:val="000000"/>
          <w:sz w:val="20"/>
          <w:szCs w:val="20"/>
        </w:rPr>
        <w:t xml:space="preserve">, предварителният контрол </w:t>
      </w:r>
      <w:r w:rsidR="00252ED6">
        <w:rPr>
          <w:rFonts w:ascii="Times New Roman" w:hAnsi="Times New Roman" w:cs="Times New Roman"/>
          <w:color w:val="000000"/>
          <w:sz w:val="20"/>
          <w:szCs w:val="20"/>
        </w:rPr>
        <w:t xml:space="preserve">следи извършването на </w:t>
      </w:r>
      <w:r w:rsidR="00B454CE" w:rsidRPr="0083604A">
        <w:rPr>
          <w:rFonts w:ascii="Times New Roman" w:hAnsi="Times New Roman" w:cs="Times New Roman"/>
          <w:color w:val="000000"/>
          <w:sz w:val="20"/>
          <w:szCs w:val="20"/>
        </w:rPr>
        <w:t>разходите</w:t>
      </w:r>
      <w:r w:rsidR="005E43CD">
        <w:rPr>
          <w:rFonts w:ascii="Times New Roman" w:hAnsi="Times New Roman" w:cs="Times New Roman"/>
          <w:color w:val="000000"/>
          <w:sz w:val="20"/>
          <w:szCs w:val="20"/>
        </w:rPr>
        <w:t xml:space="preserve"> от всякакъв характер, </w:t>
      </w:r>
      <w:r w:rsidR="00252ED6">
        <w:rPr>
          <w:rFonts w:ascii="Times New Roman" w:hAnsi="Times New Roman" w:cs="Times New Roman"/>
          <w:color w:val="000000"/>
          <w:sz w:val="20"/>
          <w:szCs w:val="20"/>
        </w:rPr>
        <w:t>като се</w:t>
      </w:r>
      <w:r w:rsidR="00B454CE" w:rsidRPr="0083604A">
        <w:rPr>
          <w:rFonts w:ascii="Times New Roman" w:hAnsi="Times New Roman" w:cs="Times New Roman"/>
          <w:color w:val="000000"/>
          <w:sz w:val="20"/>
          <w:szCs w:val="20"/>
        </w:rPr>
        <w:t xml:space="preserve"> изисква изготвяне на аргументиран доклад</w:t>
      </w:r>
      <w:r w:rsidR="00252ED6">
        <w:rPr>
          <w:rFonts w:ascii="Times New Roman" w:hAnsi="Times New Roman" w:cs="Times New Roman"/>
          <w:color w:val="000000"/>
          <w:sz w:val="20"/>
          <w:szCs w:val="20"/>
        </w:rPr>
        <w:t xml:space="preserve"> и анализ, за да бъде одобрен</w:t>
      </w:r>
      <w:r w:rsidR="007279C1">
        <w:rPr>
          <w:rFonts w:ascii="Times New Roman" w:hAnsi="Times New Roman" w:cs="Times New Roman"/>
          <w:color w:val="000000"/>
          <w:sz w:val="20"/>
          <w:szCs w:val="20"/>
        </w:rPr>
        <w:t xml:space="preserve"> всеки един разход</w:t>
      </w:r>
      <w:r w:rsidR="005E43CD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4B3A6A0E" w14:textId="11F4E100" w:rsidR="00656A3C" w:rsidRDefault="00656A3C" w:rsidP="00656A3C">
      <w:pPr>
        <w:spacing w:after="120" w:line="300" w:lineRule="auto"/>
        <w:ind w:firstLine="70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3604A">
        <w:rPr>
          <w:rFonts w:ascii="Times New Roman" w:hAnsi="Times New Roman" w:cs="Times New Roman"/>
          <w:color w:val="000000"/>
          <w:sz w:val="20"/>
          <w:szCs w:val="20"/>
        </w:rPr>
        <w:t>„Булгаргаз“ ЕАД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предприема действия </w:t>
      </w:r>
      <w:r w:rsidRPr="008145DC">
        <w:rPr>
          <w:rFonts w:ascii="Times New Roman" w:hAnsi="Times New Roman" w:cs="Times New Roman"/>
          <w:color w:val="000000"/>
          <w:sz w:val="20"/>
          <w:szCs w:val="20"/>
        </w:rPr>
        <w:t xml:space="preserve">за сключване на </w:t>
      </w:r>
      <w:r>
        <w:rPr>
          <w:rFonts w:ascii="Times New Roman" w:hAnsi="Times New Roman" w:cs="Times New Roman"/>
          <w:color w:val="000000"/>
          <w:sz w:val="20"/>
          <w:szCs w:val="20"/>
        </w:rPr>
        <w:t>споразумения</w:t>
      </w:r>
      <w:r w:rsidR="008045E0">
        <w:rPr>
          <w:rFonts w:ascii="Times New Roman" w:hAnsi="Times New Roman" w:cs="Times New Roman"/>
          <w:color w:val="000000"/>
          <w:sz w:val="20"/>
          <w:szCs w:val="20"/>
        </w:rPr>
        <w:t xml:space="preserve"> за разсрочван</w:t>
      </w:r>
      <w:r w:rsidR="00636EC2">
        <w:rPr>
          <w:rFonts w:ascii="Times New Roman" w:hAnsi="Times New Roman" w:cs="Times New Roman"/>
          <w:color w:val="000000"/>
          <w:sz w:val="20"/>
          <w:szCs w:val="20"/>
        </w:rPr>
        <w:t>е на</w:t>
      </w:r>
      <w:r w:rsidR="00AA358E">
        <w:rPr>
          <w:rFonts w:ascii="Times New Roman" w:hAnsi="Times New Roman" w:cs="Times New Roman"/>
          <w:color w:val="000000"/>
          <w:sz w:val="20"/>
          <w:szCs w:val="20"/>
        </w:rPr>
        <w:t xml:space="preserve"> вземания</w:t>
      </w:r>
      <w:r w:rsidR="00636EC2">
        <w:rPr>
          <w:rFonts w:ascii="Times New Roman" w:hAnsi="Times New Roman" w:cs="Times New Roman"/>
          <w:color w:val="000000"/>
          <w:sz w:val="20"/>
          <w:szCs w:val="20"/>
        </w:rPr>
        <w:t>та</w:t>
      </w:r>
      <w:r w:rsidRPr="008145DC">
        <w:rPr>
          <w:rFonts w:ascii="Times New Roman" w:hAnsi="Times New Roman" w:cs="Times New Roman"/>
          <w:color w:val="000000"/>
          <w:sz w:val="20"/>
          <w:szCs w:val="20"/>
        </w:rPr>
        <w:t>, с които се цели намаля</w:t>
      </w:r>
      <w:r>
        <w:rPr>
          <w:rFonts w:ascii="Times New Roman" w:hAnsi="Times New Roman" w:cs="Times New Roman"/>
          <w:color w:val="000000"/>
          <w:sz w:val="20"/>
          <w:szCs w:val="20"/>
        </w:rPr>
        <w:t>ване</w:t>
      </w:r>
      <w:r w:rsidRPr="008145D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на просрочените вземания от клиентите</w:t>
      </w:r>
      <w:r w:rsidRPr="008145DC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000000"/>
          <w:sz w:val="20"/>
          <w:szCs w:val="20"/>
        </w:rPr>
        <w:t>к</w:t>
      </w:r>
      <w:r w:rsidR="00765DDC">
        <w:rPr>
          <w:rFonts w:ascii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hAnsi="Times New Roman" w:cs="Times New Roman"/>
          <w:color w:val="000000"/>
          <w:sz w:val="20"/>
          <w:szCs w:val="20"/>
        </w:rPr>
        <w:t>то се</w:t>
      </w:r>
      <w:r w:rsidR="008045E0">
        <w:rPr>
          <w:rFonts w:ascii="Times New Roman" w:hAnsi="Times New Roman" w:cs="Times New Roman"/>
          <w:color w:val="000000"/>
          <w:sz w:val="20"/>
          <w:szCs w:val="20"/>
        </w:rPr>
        <w:t xml:space="preserve"> цели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погасява</w:t>
      </w:r>
      <w:r w:rsidR="008045E0">
        <w:rPr>
          <w:rFonts w:ascii="Times New Roman" w:hAnsi="Times New Roman" w:cs="Times New Roman"/>
          <w:color w:val="000000"/>
          <w:sz w:val="20"/>
          <w:szCs w:val="20"/>
        </w:rPr>
        <w:t>не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в най-кратък разумен срок. </w:t>
      </w:r>
      <w:r w:rsidRPr="005E3159">
        <w:rPr>
          <w:rFonts w:ascii="Times New Roman" w:hAnsi="Times New Roman" w:cs="Times New Roman"/>
          <w:color w:val="000000"/>
          <w:sz w:val="20"/>
          <w:szCs w:val="20"/>
        </w:rPr>
        <w:t>По този начин се оптимизира входящия паричен поток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и </w:t>
      </w:r>
      <w:r w:rsidRPr="00060186">
        <w:rPr>
          <w:rFonts w:ascii="Times New Roman" w:hAnsi="Times New Roman" w:cs="Times New Roman"/>
          <w:color w:val="000000"/>
          <w:sz w:val="20"/>
          <w:szCs w:val="20"/>
        </w:rPr>
        <w:t>Др</w:t>
      </w:r>
      <w:r w:rsidRPr="005E3159">
        <w:rPr>
          <w:rFonts w:ascii="Times New Roman" w:hAnsi="Times New Roman" w:cs="Times New Roman"/>
          <w:color w:val="000000"/>
          <w:sz w:val="20"/>
          <w:szCs w:val="20"/>
        </w:rPr>
        <w:t>ужеството не изпада в забава на плащанията към своите доставчици.</w:t>
      </w:r>
    </w:p>
    <w:p w14:paraId="19EA1A2C" w14:textId="375B8FEC" w:rsidR="003D52FF" w:rsidRPr="00725A5C" w:rsidRDefault="003D52FF" w:rsidP="008721F1">
      <w:pPr>
        <w:spacing w:after="120" w:line="300" w:lineRule="auto"/>
        <w:ind w:firstLine="70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Изготвеният настоящ отчет проследява и сравнява планираните и отчетените стойности </w:t>
      </w:r>
      <w:r w:rsidR="00BC722E">
        <w:rPr>
          <w:rFonts w:ascii="Times New Roman" w:hAnsi="Times New Roman" w:cs="Times New Roman"/>
          <w:color w:val="000000"/>
          <w:sz w:val="20"/>
          <w:szCs w:val="20"/>
        </w:rPr>
        <w:t>на избраните критерии и показатели, заложени в Плана за оптимизиране на разходите.</w:t>
      </w:r>
    </w:p>
    <w:p w14:paraId="0B2932E3" w14:textId="77777777" w:rsidR="00F109CF" w:rsidRDefault="00F109CF" w:rsidP="00F14E30">
      <w:pPr>
        <w:pStyle w:val="ListParagraph"/>
        <w:ind w:left="-207"/>
        <w:jc w:val="both"/>
        <w:rPr>
          <w:rFonts w:ascii="Times New Roman" w:hAnsi="Times New Roman" w:cs="Times New Roman"/>
          <w:sz w:val="20"/>
          <w:szCs w:val="20"/>
        </w:rPr>
      </w:pPr>
    </w:p>
    <w:p w14:paraId="011E2483" w14:textId="77777777" w:rsidR="00A12106" w:rsidRDefault="00A12106" w:rsidP="00F14E30">
      <w:pPr>
        <w:pStyle w:val="ListParagraph"/>
        <w:ind w:left="-207"/>
        <w:jc w:val="both"/>
        <w:rPr>
          <w:rFonts w:ascii="Times New Roman" w:hAnsi="Times New Roman" w:cs="Times New Roman"/>
          <w:sz w:val="20"/>
          <w:szCs w:val="20"/>
        </w:rPr>
      </w:pPr>
    </w:p>
    <w:p w14:paraId="3C82C731" w14:textId="77777777" w:rsidR="00A12106" w:rsidRDefault="00A12106" w:rsidP="00F14E30">
      <w:pPr>
        <w:pStyle w:val="ListParagraph"/>
        <w:ind w:left="-207"/>
        <w:jc w:val="both"/>
        <w:rPr>
          <w:rFonts w:ascii="Times New Roman" w:hAnsi="Times New Roman" w:cs="Times New Roman"/>
          <w:sz w:val="20"/>
          <w:szCs w:val="20"/>
        </w:rPr>
      </w:pPr>
    </w:p>
    <w:p w14:paraId="765813E8" w14:textId="215DB790" w:rsidR="00A12106" w:rsidRDefault="00A12106" w:rsidP="00F14E30">
      <w:pPr>
        <w:pStyle w:val="ListParagraph"/>
        <w:ind w:left="-207"/>
        <w:jc w:val="both"/>
        <w:rPr>
          <w:rFonts w:ascii="Times New Roman" w:hAnsi="Times New Roman" w:cs="Times New Roman"/>
          <w:sz w:val="20"/>
          <w:szCs w:val="20"/>
        </w:rPr>
      </w:pPr>
    </w:p>
    <w:p w14:paraId="2357D1B3" w14:textId="7B149751" w:rsidR="00492FF9" w:rsidRDefault="00492FF9" w:rsidP="00F14E30">
      <w:pPr>
        <w:pStyle w:val="ListParagraph"/>
        <w:ind w:left="-207"/>
        <w:jc w:val="both"/>
        <w:rPr>
          <w:rFonts w:ascii="Times New Roman" w:hAnsi="Times New Roman" w:cs="Times New Roman"/>
          <w:sz w:val="20"/>
          <w:szCs w:val="20"/>
        </w:rPr>
      </w:pPr>
    </w:p>
    <w:p w14:paraId="4691EC95" w14:textId="77777777" w:rsidR="008D32EB" w:rsidRDefault="007B136D" w:rsidP="007F431D">
      <w:pPr>
        <w:pStyle w:val="ListParagraph"/>
        <w:ind w:left="-20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456E3">
        <w:rPr>
          <w:rFonts w:ascii="Times New Roman" w:hAnsi="Times New Roman" w:cs="Times New Roman"/>
          <w:b/>
          <w:sz w:val="20"/>
          <w:szCs w:val="20"/>
        </w:rPr>
        <w:lastRenderedPageBreak/>
        <w:t>Показатели</w:t>
      </w:r>
      <w:r w:rsidR="004D20AE" w:rsidRPr="00A456E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26A28" w:rsidRPr="00A456E3">
        <w:rPr>
          <w:rFonts w:ascii="Times New Roman" w:hAnsi="Times New Roman" w:cs="Times New Roman"/>
          <w:b/>
          <w:sz w:val="20"/>
          <w:szCs w:val="20"/>
        </w:rPr>
        <w:t xml:space="preserve">за </w:t>
      </w:r>
      <w:r w:rsidR="000447C5" w:rsidRPr="00A456E3">
        <w:rPr>
          <w:rFonts w:ascii="Times New Roman" w:hAnsi="Times New Roman" w:cs="Times New Roman"/>
          <w:b/>
          <w:sz w:val="20"/>
          <w:szCs w:val="20"/>
        </w:rPr>
        <w:t>на</w:t>
      </w:r>
      <w:r w:rsidR="000447C5">
        <w:rPr>
          <w:rFonts w:ascii="Times New Roman" w:hAnsi="Times New Roman" w:cs="Times New Roman"/>
          <w:b/>
          <w:sz w:val="20"/>
          <w:szCs w:val="20"/>
        </w:rPr>
        <w:t>блюдение</w:t>
      </w:r>
      <w:r w:rsidR="0097779E">
        <w:rPr>
          <w:rFonts w:ascii="Times New Roman" w:hAnsi="Times New Roman" w:cs="Times New Roman"/>
          <w:b/>
          <w:sz w:val="20"/>
          <w:szCs w:val="20"/>
        </w:rPr>
        <w:t xml:space="preserve"> и изпълнение на Плана</w:t>
      </w:r>
    </w:p>
    <w:p w14:paraId="672DD9DB" w14:textId="77777777" w:rsidR="00B43562" w:rsidRDefault="00B43562" w:rsidP="007F431D">
      <w:pPr>
        <w:pStyle w:val="ListParagraph"/>
        <w:ind w:left="-207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9826A1B" w14:textId="15E7249B" w:rsidR="006C49E8" w:rsidRPr="00E80461" w:rsidRDefault="00B43562" w:rsidP="00617BCC">
      <w:pPr>
        <w:pStyle w:val="ListParagraph"/>
        <w:ind w:left="-207" w:firstLine="916"/>
        <w:jc w:val="both"/>
        <w:rPr>
          <w:rFonts w:ascii="Times New Roman" w:hAnsi="Times New Roman" w:cs="Times New Roman"/>
          <w:sz w:val="20"/>
          <w:szCs w:val="20"/>
        </w:rPr>
      </w:pPr>
      <w:r w:rsidRPr="00A456E3">
        <w:rPr>
          <w:rFonts w:ascii="Times New Roman" w:hAnsi="Times New Roman" w:cs="Times New Roman"/>
          <w:sz w:val="20"/>
          <w:szCs w:val="20"/>
        </w:rPr>
        <w:t>Количествени</w:t>
      </w:r>
      <w:r w:rsidR="00003623" w:rsidRPr="00A456E3">
        <w:rPr>
          <w:rFonts w:ascii="Times New Roman" w:hAnsi="Times New Roman" w:cs="Times New Roman"/>
          <w:sz w:val="20"/>
          <w:szCs w:val="20"/>
        </w:rPr>
        <w:t>те</w:t>
      </w:r>
      <w:r w:rsidRPr="00A456E3">
        <w:rPr>
          <w:rFonts w:ascii="Times New Roman" w:hAnsi="Times New Roman" w:cs="Times New Roman"/>
          <w:sz w:val="20"/>
          <w:szCs w:val="20"/>
        </w:rPr>
        <w:t xml:space="preserve"> и стойностните показатели, които Дружеството използва за изм</w:t>
      </w:r>
      <w:r w:rsidR="00003623" w:rsidRPr="00A456E3">
        <w:rPr>
          <w:rFonts w:ascii="Times New Roman" w:hAnsi="Times New Roman" w:cs="Times New Roman"/>
          <w:sz w:val="20"/>
          <w:szCs w:val="20"/>
        </w:rPr>
        <w:t>е</w:t>
      </w:r>
      <w:r w:rsidRPr="00A456E3">
        <w:rPr>
          <w:rFonts w:ascii="Times New Roman" w:hAnsi="Times New Roman" w:cs="Times New Roman"/>
          <w:sz w:val="20"/>
          <w:szCs w:val="20"/>
        </w:rPr>
        <w:t xml:space="preserve">рване </w:t>
      </w:r>
      <w:r w:rsidR="00003623" w:rsidRPr="00A456E3">
        <w:rPr>
          <w:rFonts w:ascii="Times New Roman" w:hAnsi="Times New Roman" w:cs="Times New Roman"/>
          <w:sz w:val="20"/>
          <w:szCs w:val="20"/>
        </w:rPr>
        <w:t xml:space="preserve">на </w:t>
      </w:r>
      <w:r w:rsidRPr="00A456E3">
        <w:rPr>
          <w:rFonts w:ascii="Times New Roman" w:hAnsi="Times New Roman" w:cs="Times New Roman"/>
          <w:sz w:val="20"/>
          <w:szCs w:val="20"/>
        </w:rPr>
        <w:t xml:space="preserve">икономичността, </w:t>
      </w:r>
      <w:r w:rsidR="00003623" w:rsidRPr="00A456E3">
        <w:rPr>
          <w:rFonts w:ascii="Times New Roman" w:hAnsi="Times New Roman" w:cs="Times New Roman"/>
          <w:sz w:val="20"/>
          <w:szCs w:val="20"/>
        </w:rPr>
        <w:t>ефективността</w:t>
      </w:r>
      <w:r w:rsidRPr="00A456E3">
        <w:rPr>
          <w:rFonts w:ascii="Times New Roman" w:hAnsi="Times New Roman" w:cs="Times New Roman"/>
          <w:sz w:val="20"/>
          <w:szCs w:val="20"/>
        </w:rPr>
        <w:t xml:space="preserve"> и ефикасността на извършените разходи са следните:</w:t>
      </w:r>
    </w:p>
    <w:p w14:paraId="6B2D31D9" w14:textId="77777777" w:rsidR="00B43562" w:rsidRPr="0083604A" w:rsidRDefault="00B43562" w:rsidP="007F431D">
      <w:pPr>
        <w:pStyle w:val="ListParagraph"/>
        <w:ind w:left="-207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FDE39D5" w14:textId="77777777" w:rsidR="008D32EB" w:rsidRPr="0083604A" w:rsidRDefault="008D32EB" w:rsidP="008D32EB">
      <w:pPr>
        <w:pStyle w:val="ListParagraph"/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b/>
          <w:sz w:val="20"/>
          <w:szCs w:val="20"/>
        </w:rPr>
      </w:pPr>
      <w:r w:rsidRPr="0083604A">
        <w:rPr>
          <w:rFonts w:ascii="Times New Roman" w:hAnsi="Times New Roman" w:cs="Times New Roman"/>
          <w:b/>
          <w:sz w:val="20"/>
          <w:szCs w:val="20"/>
        </w:rPr>
        <w:t>Графика показваща планирани разходи и извършени разходи</w:t>
      </w:r>
    </w:p>
    <w:p w14:paraId="4B5D7EB7" w14:textId="028A3E94" w:rsidR="008D32EB" w:rsidRDefault="00A345C8" w:rsidP="008721F1">
      <w:pPr>
        <w:spacing w:after="120" w:line="300" w:lineRule="auto"/>
        <w:ind w:firstLine="70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3604A">
        <w:rPr>
          <w:rFonts w:ascii="Times New Roman" w:hAnsi="Times New Roman" w:cs="Times New Roman"/>
          <w:color w:val="000000"/>
          <w:sz w:val="20"/>
          <w:szCs w:val="20"/>
        </w:rPr>
        <w:t>Графиката съпостав</w:t>
      </w:r>
      <w:r w:rsidR="007C4380">
        <w:rPr>
          <w:rFonts w:ascii="Times New Roman" w:hAnsi="Times New Roman" w:cs="Times New Roman"/>
          <w:color w:val="000000"/>
          <w:sz w:val="20"/>
          <w:szCs w:val="20"/>
        </w:rPr>
        <w:t>я</w:t>
      </w:r>
      <w:r w:rsidRPr="0083604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727B24" w:rsidRPr="0083604A">
        <w:rPr>
          <w:rFonts w:ascii="Times New Roman" w:hAnsi="Times New Roman" w:cs="Times New Roman"/>
          <w:color w:val="000000"/>
          <w:sz w:val="20"/>
          <w:szCs w:val="20"/>
        </w:rPr>
        <w:t xml:space="preserve">планираните </w:t>
      </w:r>
      <w:r w:rsidR="00727B24" w:rsidRPr="00060186">
        <w:rPr>
          <w:rFonts w:ascii="Times New Roman" w:hAnsi="Times New Roman" w:cs="Times New Roman"/>
          <w:color w:val="000000"/>
          <w:sz w:val="20"/>
          <w:szCs w:val="20"/>
        </w:rPr>
        <w:t xml:space="preserve">и </w:t>
      </w:r>
      <w:r w:rsidR="009F799F" w:rsidRPr="00060186">
        <w:rPr>
          <w:rFonts w:ascii="Times New Roman" w:hAnsi="Times New Roman" w:cs="Times New Roman"/>
          <w:color w:val="000000"/>
          <w:sz w:val="20"/>
          <w:szCs w:val="20"/>
        </w:rPr>
        <w:t>реално</w:t>
      </w:r>
      <w:r w:rsidR="009F799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727B24" w:rsidRPr="0083604A">
        <w:rPr>
          <w:rFonts w:ascii="Times New Roman" w:hAnsi="Times New Roman" w:cs="Times New Roman"/>
          <w:color w:val="000000"/>
          <w:sz w:val="20"/>
          <w:szCs w:val="20"/>
        </w:rPr>
        <w:t>извър</w:t>
      </w:r>
      <w:r w:rsidR="0083604A" w:rsidRPr="0083604A">
        <w:rPr>
          <w:rFonts w:ascii="Times New Roman" w:hAnsi="Times New Roman" w:cs="Times New Roman"/>
          <w:color w:val="000000"/>
          <w:sz w:val="20"/>
          <w:szCs w:val="20"/>
        </w:rPr>
        <w:t>ш</w:t>
      </w:r>
      <w:r w:rsidR="00727B24" w:rsidRPr="0083604A">
        <w:rPr>
          <w:rFonts w:ascii="Times New Roman" w:hAnsi="Times New Roman" w:cs="Times New Roman"/>
          <w:color w:val="000000"/>
          <w:sz w:val="20"/>
          <w:szCs w:val="20"/>
        </w:rPr>
        <w:t xml:space="preserve">ените разходи на Дружеството. </w:t>
      </w:r>
    </w:p>
    <w:p w14:paraId="0C8F7256" w14:textId="3DD73576" w:rsidR="007C4380" w:rsidRDefault="00492FF9" w:rsidP="00551F94">
      <w:pPr>
        <w:spacing w:after="120" w:line="30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noProof/>
        </w:rPr>
        <w:drawing>
          <wp:inline distT="0" distB="0" distL="0" distR="0" wp14:anchorId="042AC7B0" wp14:editId="274996C4">
            <wp:extent cx="5760720" cy="3096260"/>
            <wp:effectExtent l="0" t="0" r="11430" b="889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9F2A644E-D9D7-4187-88CA-884B9F09E54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F9CB15E" w14:textId="77777777" w:rsidR="007C4380" w:rsidRDefault="007C4380" w:rsidP="008721F1">
      <w:pPr>
        <w:spacing w:after="120" w:line="300" w:lineRule="auto"/>
        <w:ind w:firstLine="706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33132EBB" w14:textId="5DB214C4" w:rsidR="002E7EB9" w:rsidRPr="00494BEE" w:rsidRDefault="002E7EB9" w:rsidP="002E7EB9">
      <w:pPr>
        <w:spacing w:after="120" w:line="300" w:lineRule="auto"/>
        <w:ind w:firstLine="70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От графиката е видна тенденция за повишаване на разходите през </w:t>
      </w:r>
      <w:r w:rsidR="00F4361D">
        <w:rPr>
          <w:rFonts w:ascii="Times New Roman" w:hAnsi="Times New Roman" w:cs="Times New Roman"/>
          <w:color w:val="000000"/>
          <w:sz w:val="20"/>
          <w:szCs w:val="20"/>
        </w:rPr>
        <w:t>трето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и четвърто </w:t>
      </w:r>
      <w:r w:rsidRPr="00494BEE">
        <w:rPr>
          <w:rFonts w:ascii="Times New Roman" w:hAnsi="Times New Roman" w:cs="Times New Roman"/>
          <w:color w:val="000000"/>
          <w:sz w:val="20"/>
          <w:szCs w:val="20"/>
        </w:rPr>
        <w:t xml:space="preserve">тримесечие в сравнение с разходите през </w:t>
      </w:r>
      <w:r w:rsidR="00F4361D">
        <w:rPr>
          <w:rFonts w:ascii="Times New Roman" w:hAnsi="Times New Roman" w:cs="Times New Roman"/>
          <w:color w:val="000000"/>
          <w:sz w:val="20"/>
          <w:szCs w:val="20"/>
        </w:rPr>
        <w:t>първо</w:t>
      </w:r>
      <w:r w:rsidRPr="00494BEE">
        <w:rPr>
          <w:rFonts w:ascii="Times New Roman" w:hAnsi="Times New Roman" w:cs="Times New Roman"/>
          <w:color w:val="000000"/>
          <w:sz w:val="20"/>
          <w:szCs w:val="20"/>
        </w:rPr>
        <w:t xml:space="preserve"> и </w:t>
      </w:r>
      <w:r w:rsidR="00F4361D">
        <w:rPr>
          <w:rFonts w:ascii="Times New Roman" w:hAnsi="Times New Roman" w:cs="Times New Roman"/>
          <w:color w:val="000000"/>
          <w:sz w:val="20"/>
          <w:szCs w:val="20"/>
        </w:rPr>
        <w:t>второ</w:t>
      </w:r>
      <w:r w:rsidRPr="00494BEE">
        <w:rPr>
          <w:rFonts w:ascii="Times New Roman" w:hAnsi="Times New Roman" w:cs="Times New Roman"/>
          <w:color w:val="000000"/>
          <w:sz w:val="20"/>
          <w:szCs w:val="20"/>
        </w:rPr>
        <w:t xml:space="preserve"> тримесечие. </w:t>
      </w:r>
    </w:p>
    <w:p w14:paraId="1EBE4E6D" w14:textId="744C48D0" w:rsidR="002A07BC" w:rsidRDefault="002A07BC" w:rsidP="00D0309B">
      <w:pPr>
        <w:spacing w:after="120" w:line="300" w:lineRule="auto"/>
        <w:ind w:firstLine="70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94BEE">
        <w:rPr>
          <w:rFonts w:ascii="Times New Roman" w:hAnsi="Times New Roman" w:cs="Times New Roman"/>
          <w:color w:val="000000"/>
          <w:sz w:val="20"/>
          <w:szCs w:val="20"/>
        </w:rPr>
        <w:t>Най–голямото отклонение на извършените разходи, спря</w:t>
      </w:r>
      <w:r>
        <w:rPr>
          <w:rFonts w:ascii="Times New Roman" w:hAnsi="Times New Roman" w:cs="Times New Roman"/>
          <w:color w:val="000000"/>
          <w:sz w:val="20"/>
          <w:szCs w:val="20"/>
        </w:rPr>
        <w:t>м</w:t>
      </w:r>
      <w:r w:rsidRPr="00494BEE">
        <w:rPr>
          <w:rFonts w:ascii="Times New Roman" w:hAnsi="Times New Roman" w:cs="Times New Roman"/>
          <w:color w:val="000000"/>
          <w:sz w:val="20"/>
          <w:szCs w:val="20"/>
        </w:rPr>
        <w:t>о планираните се наблюдава в четвъртото тримесечие, дължащо се на</w:t>
      </w:r>
      <w:r w:rsidR="00265E34">
        <w:rPr>
          <w:rFonts w:ascii="Times New Roman" w:hAnsi="Times New Roman" w:cs="Times New Roman"/>
          <w:color w:val="000000"/>
          <w:sz w:val="20"/>
          <w:szCs w:val="20"/>
        </w:rPr>
        <w:t xml:space="preserve"> у</w:t>
      </w:r>
      <w:r w:rsidR="00D0309B">
        <w:rPr>
          <w:rFonts w:ascii="Times New Roman" w:hAnsi="Times New Roman" w:cs="Times New Roman"/>
          <w:color w:val="000000"/>
          <w:sz w:val="20"/>
          <w:szCs w:val="20"/>
        </w:rPr>
        <w:t>в</w:t>
      </w:r>
      <w:r w:rsidR="00265E34">
        <w:rPr>
          <w:rFonts w:ascii="Times New Roman" w:hAnsi="Times New Roman" w:cs="Times New Roman"/>
          <w:color w:val="000000"/>
          <w:sz w:val="20"/>
          <w:szCs w:val="20"/>
        </w:rPr>
        <w:t xml:space="preserve">еличение на </w:t>
      </w:r>
      <w:r w:rsidR="00D0309B">
        <w:rPr>
          <w:rFonts w:ascii="Times New Roman" w:hAnsi="Times New Roman" w:cs="Times New Roman"/>
          <w:color w:val="000000"/>
          <w:sz w:val="20"/>
          <w:szCs w:val="20"/>
        </w:rPr>
        <w:t>разходите за съхранение на природен газ спрямо предвидените такива.</w:t>
      </w:r>
    </w:p>
    <w:p w14:paraId="593D1E0E" w14:textId="77777777" w:rsidR="00D0309B" w:rsidRDefault="00D0309B" w:rsidP="00232448">
      <w:pPr>
        <w:spacing w:after="160" w:line="259" w:lineRule="auto"/>
        <w:ind w:firstLine="706"/>
        <w:rPr>
          <w:rFonts w:ascii="Times New Roman" w:hAnsi="Times New Roman" w:cs="Times New Roman"/>
          <w:color w:val="000000"/>
          <w:sz w:val="20"/>
          <w:szCs w:val="20"/>
        </w:rPr>
      </w:pPr>
    </w:p>
    <w:p w14:paraId="78872ADB" w14:textId="71A39C07" w:rsidR="00156BB9" w:rsidRPr="002E7EB9" w:rsidRDefault="008D32EB" w:rsidP="002E7EB9">
      <w:pPr>
        <w:pStyle w:val="ListParagraph"/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b/>
          <w:sz w:val="20"/>
          <w:szCs w:val="20"/>
        </w:rPr>
      </w:pPr>
      <w:r w:rsidRPr="00232448">
        <w:rPr>
          <w:rFonts w:ascii="Times New Roman" w:hAnsi="Times New Roman" w:cs="Times New Roman"/>
          <w:b/>
          <w:sz w:val="20"/>
          <w:szCs w:val="20"/>
        </w:rPr>
        <w:t>Ефективност на разходите</w:t>
      </w:r>
      <w:r w:rsidR="00156BB9" w:rsidRPr="00232448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7484188E" w14:textId="2E509B22" w:rsidR="00DF5BEA" w:rsidRPr="00DF5BEA" w:rsidRDefault="00156BB9" w:rsidP="00DF5BEA">
      <w:pPr>
        <w:spacing w:after="120" w:line="300" w:lineRule="auto"/>
        <w:ind w:firstLine="70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3604A">
        <w:rPr>
          <w:rFonts w:ascii="Times New Roman" w:hAnsi="Times New Roman" w:cs="Times New Roman"/>
          <w:color w:val="000000"/>
          <w:sz w:val="20"/>
          <w:szCs w:val="20"/>
        </w:rPr>
        <w:t xml:space="preserve">Ефективността на приходите се изчислява </w:t>
      </w:r>
      <w:r w:rsidRPr="00060186">
        <w:rPr>
          <w:rFonts w:ascii="Times New Roman" w:hAnsi="Times New Roman" w:cs="Times New Roman"/>
          <w:color w:val="000000"/>
          <w:sz w:val="20"/>
          <w:szCs w:val="20"/>
        </w:rPr>
        <w:t>на</w:t>
      </w:r>
      <w:r w:rsidR="009F799F" w:rsidRPr="00060186">
        <w:rPr>
          <w:rFonts w:ascii="Times New Roman" w:hAnsi="Times New Roman" w:cs="Times New Roman"/>
          <w:color w:val="000000"/>
          <w:sz w:val="20"/>
          <w:szCs w:val="20"/>
        </w:rPr>
        <w:t xml:space="preserve"> база</w:t>
      </w:r>
      <w:r w:rsidRPr="00060186">
        <w:rPr>
          <w:rFonts w:ascii="Times New Roman" w:hAnsi="Times New Roman" w:cs="Times New Roman"/>
          <w:color w:val="000000"/>
          <w:sz w:val="20"/>
          <w:szCs w:val="20"/>
        </w:rPr>
        <w:t xml:space="preserve"> тримесечие</w:t>
      </w:r>
      <w:r w:rsidRPr="0083604A">
        <w:rPr>
          <w:rFonts w:ascii="Times New Roman" w:hAnsi="Times New Roman" w:cs="Times New Roman"/>
          <w:color w:val="000000"/>
          <w:sz w:val="20"/>
          <w:szCs w:val="20"/>
        </w:rPr>
        <w:t xml:space="preserve"> и показва колко приходи от дейността получава предприятието от използването на единица разход за същата дейност. </w:t>
      </w:r>
    </w:p>
    <w:p w14:paraId="0AAEE950" w14:textId="65E8B1F0" w:rsidR="00DF5BEA" w:rsidRPr="00C7488D" w:rsidRDefault="008D32EB" w:rsidP="00DF5BEA">
      <w:pPr>
        <w:rPr>
          <w:rFonts w:ascii="Bahnschrift Condensed" w:hAnsi="Bahnschrift Condensed" w:cs="Times New Roman"/>
          <w:sz w:val="20"/>
          <w:szCs w:val="20"/>
          <w:oMath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sz w:val="20"/>
              <w:szCs w:val="20"/>
            </w:rPr>
            <m:t>Ефективност на разходите=</m:t>
          </m:r>
          <m:f>
            <m:fPr>
              <m:ctrlPr>
                <w:rPr>
                  <w:rFonts w:ascii="Cambria Math" w:hAnsi="Cambria Math" w:cs="Times New Roman"/>
                  <w:b/>
                  <w:i/>
                  <w:sz w:val="20"/>
                  <w:szCs w:val="20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  <w:sz w:val="20"/>
                  <w:szCs w:val="20"/>
                </w:rPr>
                <m:t>Приходи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  <w:sz w:val="20"/>
                  <w:szCs w:val="20"/>
                </w:rPr>
                <m:t>Разходи</m:t>
              </m:r>
            </m:den>
          </m:f>
        </m:oMath>
      </m:oMathPara>
    </w:p>
    <w:p w14:paraId="0F7E9938" w14:textId="0C64FEB2" w:rsidR="00A240E3" w:rsidRDefault="008D32EB" w:rsidP="00B32911">
      <w:pPr>
        <w:spacing w:after="120" w:line="300" w:lineRule="auto"/>
        <w:ind w:firstLine="70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3604A">
        <w:rPr>
          <w:rFonts w:ascii="Times New Roman" w:hAnsi="Times New Roman" w:cs="Times New Roman"/>
          <w:color w:val="000000"/>
          <w:sz w:val="20"/>
          <w:szCs w:val="20"/>
        </w:rPr>
        <w:t>Колкото по висока е стойността на ефективността на разходите, толкова повече приходи генерира единица разход.</w:t>
      </w:r>
    </w:p>
    <w:p w14:paraId="046CA769" w14:textId="77777777" w:rsidR="00D0309B" w:rsidRDefault="00D0309B" w:rsidP="00B32911">
      <w:pPr>
        <w:spacing w:after="120" w:line="300" w:lineRule="auto"/>
        <w:ind w:firstLine="706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</w:p>
    <w:p w14:paraId="761A1C9B" w14:textId="77777777" w:rsidR="00D0309B" w:rsidRDefault="00D0309B" w:rsidP="00B32911">
      <w:pPr>
        <w:spacing w:after="120" w:line="300" w:lineRule="auto"/>
        <w:ind w:firstLine="706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</w:p>
    <w:p w14:paraId="38F570AC" w14:textId="77777777" w:rsidR="00D0309B" w:rsidRDefault="00D0309B" w:rsidP="00B32911">
      <w:pPr>
        <w:spacing w:after="120" w:line="300" w:lineRule="auto"/>
        <w:ind w:firstLine="706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</w:p>
    <w:p w14:paraId="2D5253D7" w14:textId="77777777" w:rsidR="00D0309B" w:rsidRDefault="00D0309B" w:rsidP="00B32911">
      <w:pPr>
        <w:spacing w:after="120" w:line="300" w:lineRule="auto"/>
        <w:ind w:firstLine="706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</w:p>
    <w:p w14:paraId="70A23FE4" w14:textId="77777777" w:rsidR="00D0309B" w:rsidRDefault="00D0309B" w:rsidP="00B32911">
      <w:pPr>
        <w:spacing w:after="120" w:line="300" w:lineRule="auto"/>
        <w:ind w:firstLine="706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</w:p>
    <w:p w14:paraId="198BBA39" w14:textId="355E3BCC" w:rsidR="00EA6B88" w:rsidRPr="00EA6B88" w:rsidRDefault="00EA6B88" w:rsidP="00B32911">
      <w:pPr>
        <w:spacing w:after="120" w:line="300" w:lineRule="auto"/>
        <w:ind w:firstLine="70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54DB6">
        <w:rPr>
          <w:rFonts w:ascii="Times New Roman" w:hAnsi="Times New Roman" w:cs="Times New Roman"/>
          <w:i/>
          <w:iCs/>
          <w:color w:val="000000"/>
          <w:sz w:val="20"/>
          <w:szCs w:val="20"/>
        </w:rPr>
        <w:lastRenderedPageBreak/>
        <w:t xml:space="preserve">Таблица </w:t>
      </w:r>
      <w:r w:rsidRPr="00A54DB6">
        <w:rPr>
          <w:rFonts w:ascii="Times New Roman" w:hAnsi="Times New Roman" w:cs="Times New Roman"/>
          <w:i/>
          <w:iCs/>
          <w:sz w:val="20"/>
          <w:szCs w:val="20"/>
        </w:rPr>
        <w:t xml:space="preserve">№ </w:t>
      </w:r>
      <w:r w:rsidRPr="00752AF9">
        <w:rPr>
          <w:rFonts w:ascii="Times New Roman" w:hAnsi="Times New Roman" w:cs="Times New Roman"/>
          <w:i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 xml:space="preserve"> съпоставя отчет</w:t>
      </w:r>
      <w:r w:rsidR="004048F7">
        <w:rPr>
          <w:rFonts w:ascii="Times New Roman" w:hAnsi="Times New Roman" w:cs="Times New Roman"/>
          <w:sz w:val="20"/>
          <w:szCs w:val="20"/>
        </w:rPr>
        <w:t>ни и планирани разходи, за да бъде изчислен коефициент</w:t>
      </w:r>
      <w:r w:rsidR="00A54DB6">
        <w:rPr>
          <w:rFonts w:ascii="Times New Roman" w:hAnsi="Times New Roman" w:cs="Times New Roman"/>
          <w:sz w:val="20"/>
          <w:szCs w:val="20"/>
        </w:rPr>
        <w:t>а за ефективност на разходите</w:t>
      </w:r>
      <w:r w:rsidR="00AB330E">
        <w:rPr>
          <w:rFonts w:ascii="Times New Roman" w:hAnsi="Times New Roman" w:cs="Times New Roman"/>
          <w:sz w:val="20"/>
          <w:szCs w:val="20"/>
        </w:rPr>
        <w:t xml:space="preserve"> за провизия</w:t>
      </w:r>
      <w:r w:rsidR="00A54DB6">
        <w:rPr>
          <w:rFonts w:ascii="Times New Roman" w:hAnsi="Times New Roman" w:cs="Times New Roman"/>
          <w:sz w:val="20"/>
          <w:szCs w:val="20"/>
        </w:rPr>
        <w:t>.</w:t>
      </w:r>
    </w:p>
    <w:p w14:paraId="06C8B118" w14:textId="77777777" w:rsidR="00A943C3" w:rsidRDefault="00A240E3" w:rsidP="00B32911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54DB6">
        <w:rPr>
          <w:rFonts w:ascii="Times New Roman" w:hAnsi="Times New Roman" w:cs="Times New Roman"/>
          <w:i/>
          <w:iCs/>
          <w:sz w:val="20"/>
          <w:szCs w:val="20"/>
        </w:rPr>
        <w:t xml:space="preserve">Таблица № </w:t>
      </w:r>
      <w:r w:rsidR="00F87F6D" w:rsidRPr="00752AF9">
        <w:rPr>
          <w:rFonts w:ascii="Times New Roman" w:hAnsi="Times New Roman" w:cs="Times New Roman"/>
          <w:i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ab/>
      </w:r>
      <w:r w:rsidR="00B32911">
        <w:rPr>
          <w:rFonts w:ascii="Times New Roman" w:hAnsi="Times New Roman" w:cs="Times New Roman"/>
          <w:sz w:val="20"/>
          <w:szCs w:val="20"/>
        </w:rPr>
        <w:tab/>
      </w:r>
      <w:r w:rsidR="00B32911">
        <w:rPr>
          <w:rFonts w:ascii="Times New Roman" w:hAnsi="Times New Roman" w:cs="Times New Roman"/>
          <w:sz w:val="20"/>
          <w:szCs w:val="20"/>
        </w:rPr>
        <w:tab/>
      </w:r>
      <w:r w:rsidR="00B32911">
        <w:rPr>
          <w:rFonts w:ascii="Times New Roman" w:hAnsi="Times New Roman" w:cs="Times New Roman"/>
          <w:sz w:val="20"/>
          <w:szCs w:val="20"/>
        </w:rPr>
        <w:tab/>
      </w:r>
      <w:r w:rsidR="00B32911">
        <w:rPr>
          <w:rFonts w:ascii="Times New Roman" w:hAnsi="Times New Roman" w:cs="Times New Roman"/>
          <w:sz w:val="20"/>
          <w:szCs w:val="20"/>
        </w:rPr>
        <w:tab/>
      </w:r>
      <w:r w:rsidR="00B32911">
        <w:rPr>
          <w:rFonts w:ascii="Times New Roman" w:hAnsi="Times New Roman" w:cs="Times New Roman"/>
          <w:sz w:val="20"/>
          <w:szCs w:val="20"/>
        </w:rPr>
        <w:tab/>
      </w:r>
      <w:r w:rsidR="00B32911">
        <w:rPr>
          <w:rFonts w:ascii="Times New Roman" w:hAnsi="Times New Roman" w:cs="Times New Roman"/>
          <w:sz w:val="20"/>
          <w:szCs w:val="20"/>
        </w:rPr>
        <w:tab/>
      </w:r>
      <w:r w:rsidR="00B32911">
        <w:rPr>
          <w:rFonts w:ascii="Times New Roman" w:hAnsi="Times New Roman" w:cs="Times New Roman"/>
          <w:sz w:val="20"/>
          <w:szCs w:val="20"/>
        </w:rPr>
        <w:tab/>
      </w:r>
      <w:r w:rsidR="00B32911">
        <w:rPr>
          <w:rFonts w:ascii="Times New Roman" w:hAnsi="Times New Roman" w:cs="Times New Roman"/>
          <w:sz w:val="20"/>
          <w:szCs w:val="20"/>
        </w:rPr>
        <w:tab/>
      </w:r>
      <w:r w:rsidR="00B32911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83604A">
        <w:rPr>
          <w:rFonts w:ascii="Times New Roman" w:hAnsi="Times New Roman" w:cs="Times New Roman"/>
          <w:sz w:val="20"/>
          <w:szCs w:val="20"/>
        </w:rPr>
        <w:t xml:space="preserve"> </w:t>
      </w:r>
      <w:r w:rsidR="00B32911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68387E">
        <w:rPr>
          <w:rFonts w:ascii="Times New Roman" w:hAnsi="Times New Roman" w:cs="Times New Roman"/>
          <w:i/>
          <w:sz w:val="20"/>
          <w:szCs w:val="20"/>
        </w:rPr>
        <w:t>хил. лева</w:t>
      </w:r>
    </w:p>
    <w:tbl>
      <w:tblPr>
        <w:tblW w:w="5062" w:type="pct"/>
        <w:tblLayout w:type="fixed"/>
        <w:tblLook w:val="04A0" w:firstRow="1" w:lastRow="0" w:firstColumn="1" w:lastColumn="0" w:noHBand="0" w:noVBand="1"/>
      </w:tblPr>
      <w:tblGrid>
        <w:gridCol w:w="2428"/>
        <w:gridCol w:w="1438"/>
        <w:gridCol w:w="1349"/>
        <w:gridCol w:w="1440"/>
        <w:gridCol w:w="1440"/>
        <w:gridCol w:w="1079"/>
      </w:tblGrid>
      <w:tr w:rsidR="00A70781" w:rsidRPr="00A70781" w14:paraId="584760EF" w14:textId="77777777" w:rsidTr="00B569EB">
        <w:trPr>
          <w:trHeight w:val="284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A9A59" w14:textId="77777777" w:rsidR="007C614B" w:rsidRPr="007C614B" w:rsidRDefault="007C614B" w:rsidP="007C6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61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4F040BE" w14:textId="4567B47C" w:rsidR="007C614B" w:rsidRPr="007C614B" w:rsidRDefault="007C614B" w:rsidP="007C6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C61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 тримесечие 202</w:t>
            </w:r>
            <w:r w:rsidR="003348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Pr="007C61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г.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FF08EF7" w14:textId="7907AE1A" w:rsidR="007C614B" w:rsidRPr="007C614B" w:rsidRDefault="007C614B" w:rsidP="007C6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C61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 тримесечие 202</w:t>
            </w:r>
            <w:r w:rsidR="003348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Pr="007C61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г.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5AA980AE" w14:textId="7468DC35" w:rsidR="007C614B" w:rsidRPr="007C614B" w:rsidRDefault="007C614B" w:rsidP="007C6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C61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III тримесечие 202</w:t>
            </w:r>
            <w:r w:rsidR="003348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Pr="007C61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A70781" w:rsidRPr="00A707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г</w:t>
            </w:r>
            <w:r w:rsidRPr="007C61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3BA8314" w14:textId="00B11528" w:rsidR="007C614B" w:rsidRPr="007C614B" w:rsidRDefault="007C614B" w:rsidP="007C6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C61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IV тримесечие 202</w:t>
            </w:r>
            <w:r w:rsidR="003348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Pr="007C61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г.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15437760" w14:textId="295B4A93" w:rsidR="007C614B" w:rsidRPr="007C614B" w:rsidRDefault="007C614B" w:rsidP="007C6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C61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202</w:t>
            </w:r>
            <w:r w:rsidR="003348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="00A707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7C61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г.             </w:t>
            </w:r>
          </w:p>
        </w:tc>
      </w:tr>
      <w:tr w:rsidR="00A70781" w:rsidRPr="00A70781" w14:paraId="2DA11FDF" w14:textId="77777777" w:rsidTr="00227708">
        <w:trPr>
          <w:trHeight w:val="284"/>
        </w:trPr>
        <w:tc>
          <w:tcPr>
            <w:tcW w:w="1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EA078" w14:textId="77777777" w:rsidR="007C614B" w:rsidRPr="007C614B" w:rsidRDefault="007C614B" w:rsidP="007C6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61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Приходи (Отчет)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EE7CB" w14:textId="26E4F1B8" w:rsidR="007C614B" w:rsidRPr="007C614B" w:rsidRDefault="007C614B" w:rsidP="007C61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61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3</w:t>
            </w:r>
            <w:r w:rsidR="00E96D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</w:t>
            </w:r>
            <w:r w:rsidRPr="007C61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E96D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570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F4C89" w14:textId="64F145EC" w:rsidR="007C614B" w:rsidRPr="007C614B" w:rsidRDefault="00E96D62" w:rsidP="007C61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295 119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7EBEE" w14:textId="343C7A63" w:rsidR="007C614B" w:rsidRPr="007C614B" w:rsidRDefault="00E96D62" w:rsidP="007C61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482 885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2B9DD" w14:textId="403876C1" w:rsidR="007C614B" w:rsidRPr="007C614B" w:rsidRDefault="00E96D62" w:rsidP="007C61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1 011 650</w:t>
            </w:r>
            <w:r w:rsidR="007C614B" w:rsidRPr="007C61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13A2A" w14:textId="244049EE" w:rsidR="007C614B" w:rsidRPr="007C614B" w:rsidRDefault="00E96D62" w:rsidP="007C61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2 135 224</w:t>
            </w:r>
          </w:p>
        </w:tc>
      </w:tr>
      <w:tr w:rsidR="00A70781" w:rsidRPr="00A70781" w14:paraId="00AF034C" w14:textId="77777777" w:rsidTr="00227708">
        <w:trPr>
          <w:trHeight w:val="284"/>
        </w:trPr>
        <w:tc>
          <w:tcPr>
            <w:tcW w:w="1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073D9" w14:textId="77777777" w:rsidR="007C614B" w:rsidRPr="007C614B" w:rsidRDefault="007C614B" w:rsidP="007C6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61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Приходи (План)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90A66" w14:textId="187CA54F" w:rsidR="007C614B" w:rsidRPr="007C614B" w:rsidRDefault="00E96D62" w:rsidP="007C61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61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</w:t>
            </w:r>
            <w:r w:rsidRPr="007C61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570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0B83B" w14:textId="0E0663E9" w:rsidR="007C614B" w:rsidRPr="007C614B" w:rsidRDefault="00E96D62" w:rsidP="007C61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295 120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88CB7" w14:textId="2D4A27D7" w:rsidR="007C614B" w:rsidRPr="007C614B" w:rsidRDefault="00E96D62" w:rsidP="007C61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438 400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B4E28" w14:textId="488AD1F5" w:rsidR="007C614B" w:rsidRPr="007C614B" w:rsidRDefault="00E96D62" w:rsidP="007C61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755 041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209CF" w14:textId="0B90888F" w:rsidR="007C614B" w:rsidRPr="007C614B" w:rsidRDefault="00E96D62" w:rsidP="007C61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1 834</w:t>
            </w:r>
            <w:r w:rsidR="007C614B" w:rsidRPr="007C61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131</w:t>
            </w:r>
          </w:p>
        </w:tc>
      </w:tr>
      <w:tr w:rsidR="00A70781" w:rsidRPr="00A70781" w14:paraId="67CBC05C" w14:textId="77777777" w:rsidTr="00227708">
        <w:trPr>
          <w:trHeight w:val="284"/>
        </w:trPr>
        <w:tc>
          <w:tcPr>
            <w:tcW w:w="1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E3DD2" w14:textId="77777777" w:rsidR="007C614B" w:rsidRPr="007C614B" w:rsidRDefault="007C614B" w:rsidP="007C6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61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Разходи (Отчет)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67883" w14:textId="5D6C36A8" w:rsidR="007C614B" w:rsidRPr="007C614B" w:rsidRDefault="007C614B" w:rsidP="007C61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61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</w:t>
            </w:r>
            <w:r w:rsidR="00E96D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  <w:r w:rsidRPr="007C61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E96D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725</w:t>
            </w:r>
            <w:r w:rsidRPr="007C61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9E2A7" w14:textId="2949E0E1" w:rsidR="007C614B" w:rsidRPr="007C614B" w:rsidRDefault="00E96D62" w:rsidP="007C61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(289 480)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8E8D3" w14:textId="28524F17" w:rsidR="007C614B" w:rsidRPr="007C614B" w:rsidRDefault="007C614B" w:rsidP="007C61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61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r w:rsidR="00E96D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472 543</w:t>
            </w:r>
            <w:r w:rsidRPr="007C61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BD6B" w14:textId="78E5D780" w:rsidR="007C614B" w:rsidRPr="007C614B" w:rsidRDefault="007C614B" w:rsidP="007C61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61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r w:rsidR="00E96D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960</w:t>
            </w:r>
            <w:r w:rsidRPr="007C61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E96D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274</w:t>
            </w:r>
            <w:r w:rsidRPr="007C61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798C0" w14:textId="137A844A" w:rsidR="007C614B" w:rsidRPr="007C614B" w:rsidRDefault="007C614B" w:rsidP="007C61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61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r w:rsidR="00E96D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2 051</w:t>
            </w:r>
            <w:r w:rsidRPr="007C61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E96D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022</w:t>
            </w:r>
            <w:r w:rsidRPr="007C61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</w:tr>
      <w:tr w:rsidR="00A70781" w:rsidRPr="00A70781" w14:paraId="5AB50FA1" w14:textId="77777777" w:rsidTr="00227708">
        <w:trPr>
          <w:trHeight w:val="284"/>
        </w:trPr>
        <w:tc>
          <w:tcPr>
            <w:tcW w:w="1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F759F" w14:textId="77777777" w:rsidR="007C614B" w:rsidRPr="007C614B" w:rsidRDefault="007C614B" w:rsidP="007C6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61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Разходи (План)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01354" w14:textId="7C7E3F8E" w:rsidR="007C614B" w:rsidRPr="007C614B" w:rsidRDefault="00E96D62" w:rsidP="007C61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61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725</w:t>
            </w:r>
            <w:r w:rsidRPr="007C61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24AB1" w14:textId="079BBC43" w:rsidR="007C614B" w:rsidRPr="007C614B" w:rsidRDefault="00E96D62" w:rsidP="007C61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(289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520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84596" w14:textId="0DC1B727" w:rsidR="007C614B" w:rsidRPr="007C614B" w:rsidRDefault="007C614B" w:rsidP="007C61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61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r w:rsidR="00E96D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428</w:t>
            </w:r>
            <w:r w:rsidRPr="007C61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4</w:t>
            </w:r>
            <w:r w:rsidR="00E96D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</w:t>
            </w:r>
            <w:r w:rsidRPr="007C61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26ACD" w14:textId="16B32AB7" w:rsidR="007C614B" w:rsidRPr="007C614B" w:rsidRDefault="007C614B" w:rsidP="007C61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61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r w:rsidR="00E96D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744</w:t>
            </w:r>
            <w:r w:rsidRPr="007C61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E96D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019</w:t>
            </w:r>
            <w:r w:rsidRPr="007C61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8161C" w14:textId="259F6867" w:rsidR="007C614B" w:rsidRPr="007C614B" w:rsidRDefault="007C614B" w:rsidP="007C61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61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r w:rsidR="00E96D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1 790</w:t>
            </w:r>
            <w:r w:rsidRPr="007C61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8762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729</w:t>
            </w:r>
            <w:r w:rsidRPr="007C61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</w:tr>
      <w:tr w:rsidR="00876257" w:rsidRPr="00A70781" w14:paraId="22F8A441" w14:textId="77777777" w:rsidTr="00227708">
        <w:trPr>
          <w:trHeight w:val="284"/>
        </w:trPr>
        <w:tc>
          <w:tcPr>
            <w:tcW w:w="1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57D0F" w14:textId="77777777" w:rsidR="00876257" w:rsidRPr="007C614B" w:rsidRDefault="00876257" w:rsidP="008762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C614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Ефективност на разходите (Отчет)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BA608" w14:textId="0046103E" w:rsidR="00876257" w:rsidRPr="00876257" w:rsidRDefault="00876257" w:rsidP="00876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7625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1.0512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D44DD" w14:textId="166B495B" w:rsidR="00876257" w:rsidRPr="00876257" w:rsidRDefault="00876257" w:rsidP="00876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7625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1.0195 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7C8D3" w14:textId="26F61623" w:rsidR="00876257" w:rsidRPr="00876257" w:rsidRDefault="00876257" w:rsidP="00876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7625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1.0219 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007C5" w14:textId="4B226C27" w:rsidR="00876257" w:rsidRPr="00876257" w:rsidRDefault="00876257" w:rsidP="00876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7625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1.0535 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6BE20" w14:textId="32967971" w:rsidR="00876257" w:rsidRPr="00876257" w:rsidRDefault="00876257" w:rsidP="00876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7625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1.0411 </w:t>
            </w:r>
          </w:p>
        </w:tc>
      </w:tr>
      <w:tr w:rsidR="00876257" w:rsidRPr="00A70781" w14:paraId="45E3433A" w14:textId="77777777" w:rsidTr="00227708">
        <w:trPr>
          <w:trHeight w:val="284"/>
        </w:trPr>
        <w:tc>
          <w:tcPr>
            <w:tcW w:w="1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21A5F" w14:textId="77777777" w:rsidR="00876257" w:rsidRPr="007C614B" w:rsidRDefault="00876257" w:rsidP="008762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C614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Ефективност на разходите (План)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A704D" w14:textId="783050BB" w:rsidR="00876257" w:rsidRPr="00876257" w:rsidRDefault="00876257" w:rsidP="00876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7625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1.0512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2FFE1" w14:textId="48B99003" w:rsidR="00876257" w:rsidRPr="00876257" w:rsidRDefault="00876257" w:rsidP="00876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7625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1.0194 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F46A2" w14:textId="73F5899C" w:rsidR="00876257" w:rsidRPr="00876257" w:rsidRDefault="00876257" w:rsidP="00876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7625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1.0231 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5A445" w14:textId="647C2C2D" w:rsidR="00876257" w:rsidRPr="00876257" w:rsidRDefault="00876257" w:rsidP="00876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7625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1.0148 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BC8CE" w14:textId="409A1D27" w:rsidR="00876257" w:rsidRPr="00876257" w:rsidRDefault="00876257" w:rsidP="00876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7625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1.0242 </w:t>
            </w:r>
          </w:p>
        </w:tc>
      </w:tr>
    </w:tbl>
    <w:p w14:paraId="536AD1C3" w14:textId="77777777" w:rsidR="007C614B" w:rsidRDefault="007C614B" w:rsidP="00B32911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DB31B52" w14:textId="77777777" w:rsidR="00E2759C" w:rsidRPr="0083604A" w:rsidRDefault="00E2759C" w:rsidP="008D32EB">
      <w:pPr>
        <w:rPr>
          <w:rFonts w:ascii="Times New Roman" w:hAnsi="Times New Roman" w:cs="Times New Roman"/>
          <w:sz w:val="20"/>
          <w:szCs w:val="20"/>
        </w:rPr>
      </w:pPr>
    </w:p>
    <w:p w14:paraId="3B2C1159" w14:textId="77777777" w:rsidR="008D32EB" w:rsidRPr="0083604A" w:rsidRDefault="008D32EB" w:rsidP="008D32EB">
      <w:pPr>
        <w:pStyle w:val="ListParagraph"/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b/>
          <w:sz w:val="20"/>
          <w:szCs w:val="20"/>
        </w:rPr>
      </w:pPr>
      <w:r w:rsidRPr="0083604A">
        <w:rPr>
          <w:rFonts w:ascii="Times New Roman" w:hAnsi="Times New Roman" w:cs="Times New Roman"/>
          <w:b/>
          <w:sz w:val="20"/>
          <w:szCs w:val="20"/>
        </w:rPr>
        <w:t>Графика на ефективността на разходите</w:t>
      </w:r>
    </w:p>
    <w:p w14:paraId="24A26723" w14:textId="77777777" w:rsidR="00156BB9" w:rsidRDefault="00156BB9" w:rsidP="008721F1">
      <w:pPr>
        <w:spacing w:after="120" w:line="300" w:lineRule="auto"/>
        <w:ind w:firstLine="70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3604A">
        <w:rPr>
          <w:rFonts w:ascii="Times New Roman" w:hAnsi="Times New Roman" w:cs="Times New Roman"/>
          <w:color w:val="000000"/>
          <w:sz w:val="20"/>
          <w:szCs w:val="20"/>
        </w:rPr>
        <w:t>Графиката представя визуално как се изменя ефективността на разходите спрямо всяко тримесечие.</w:t>
      </w:r>
    </w:p>
    <w:p w14:paraId="1DF23071" w14:textId="2DFCFFBB" w:rsidR="004E7429" w:rsidRDefault="005A3FFD" w:rsidP="008721F1">
      <w:pPr>
        <w:spacing w:after="120" w:line="300" w:lineRule="auto"/>
        <w:ind w:firstLine="70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noProof/>
        </w:rPr>
        <w:drawing>
          <wp:inline distT="0" distB="0" distL="0" distR="0" wp14:anchorId="5DEB7C07" wp14:editId="71E5642C">
            <wp:extent cx="5321300" cy="3009900"/>
            <wp:effectExtent l="0" t="0" r="12700" b="0"/>
            <wp:docPr id="6" name="Chart 6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055B8176" w14:textId="64EFFCE0" w:rsidR="00DB5E9E" w:rsidRDefault="00DB5E9E" w:rsidP="009F4329">
      <w:pPr>
        <w:spacing w:after="120" w:line="30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4F1B1D5C" w14:textId="46F55FF5" w:rsidR="00213AC2" w:rsidRPr="00A55552" w:rsidRDefault="00213AC2" w:rsidP="00213AC2">
      <w:pPr>
        <w:spacing w:after="120" w:line="300" w:lineRule="auto"/>
        <w:ind w:firstLine="70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559C2">
        <w:rPr>
          <w:rFonts w:ascii="Times New Roman" w:hAnsi="Times New Roman" w:cs="Times New Roman"/>
          <w:color w:val="000000"/>
          <w:sz w:val="20"/>
          <w:szCs w:val="20"/>
        </w:rPr>
        <w:t>Стойностите на показателя за ефективност на разходите през разглеждания период са над или наближават единица, което показва, че дружеството има почти толкова или повече приходи, отколкото разходи. Е</w:t>
      </w:r>
      <w:r w:rsidRPr="004559C2">
        <w:rPr>
          <w:rFonts w:ascii="Times New Roman" w:hAnsi="Times New Roman"/>
          <w:sz w:val="20"/>
        </w:rPr>
        <w:t xml:space="preserve">фективността на разходите по отчет </w:t>
      </w:r>
      <w:r w:rsidR="005C04FF">
        <w:rPr>
          <w:rFonts w:ascii="Times New Roman" w:hAnsi="Times New Roman"/>
          <w:sz w:val="20"/>
        </w:rPr>
        <w:t xml:space="preserve">надвишава </w:t>
      </w:r>
      <w:r w:rsidR="008B7D7E">
        <w:rPr>
          <w:rFonts w:ascii="Times New Roman" w:hAnsi="Times New Roman"/>
          <w:sz w:val="20"/>
        </w:rPr>
        <w:t xml:space="preserve">планираната </w:t>
      </w:r>
      <w:r w:rsidR="00BE59CB">
        <w:rPr>
          <w:rFonts w:ascii="Times New Roman" w:hAnsi="Times New Roman"/>
          <w:sz w:val="20"/>
        </w:rPr>
        <w:t>за 202</w:t>
      </w:r>
      <w:r w:rsidR="00B22EAE">
        <w:rPr>
          <w:rFonts w:ascii="Times New Roman" w:hAnsi="Times New Roman"/>
          <w:sz w:val="20"/>
        </w:rPr>
        <w:t>1</w:t>
      </w:r>
      <w:r w:rsidR="008678BC">
        <w:rPr>
          <w:rFonts w:ascii="Times New Roman" w:hAnsi="Times New Roman"/>
          <w:sz w:val="20"/>
        </w:rPr>
        <w:t>г</w:t>
      </w:r>
      <w:r w:rsidRPr="004559C2">
        <w:rPr>
          <w:rFonts w:ascii="Times New Roman" w:hAnsi="Times New Roman"/>
          <w:sz w:val="20"/>
        </w:rPr>
        <w:t>.</w:t>
      </w:r>
    </w:p>
    <w:p w14:paraId="2121494C" w14:textId="77777777" w:rsidR="00DB0A08" w:rsidRPr="00752AF9" w:rsidRDefault="00DB0A08" w:rsidP="00DB0A08">
      <w:pPr>
        <w:rPr>
          <w:rFonts w:ascii="Times New Roman" w:hAnsi="Times New Roman" w:cs="Times New Roman"/>
          <w:sz w:val="20"/>
          <w:szCs w:val="20"/>
        </w:rPr>
      </w:pPr>
    </w:p>
    <w:p w14:paraId="1505B617" w14:textId="77777777" w:rsidR="00DB0A08" w:rsidRPr="00752AF9" w:rsidRDefault="00DB0A08" w:rsidP="00DB0A08">
      <w:pPr>
        <w:rPr>
          <w:rFonts w:ascii="Times New Roman" w:hAnsi="Times New Roman" w:cs="Times New Roman"/>
          <w:sz w:val="20"/>
          <w:szCs w:val="20"/>
        </w:rPr>
      </w:pPr>
    </w:p>
    <w:p w14:paraId="17273CCA" w14:textId="77777777" w:rsidR="00E814E1" w:rsidRPr="00752AF9" w:rsidRDefault="00E814E1" w:rsidP="00DB0A08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E814E1" w:rsidRPr="00752AF9" w:rsidSect="00811FEC">
      <w:headerReference w:type="default" r:id="rId14"/>
      <w:footerReference w:type="default" r:id="rId15"/>
      <w:footerReference w:type="first" r:id="rId16"/>
      <w:pgSz w:w="11906" w:h="16838"/>
      <w:pgMar w:top="1417" w:right="1417" w:bottom="99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F170C" w14:textId="77777777" w:rsidR="004763E9" w:rsidRDefault="004763E9" w:rsidP="00097C7C">
      <w:pPr>
        <w:spacing w:after="0" w:line="240" w:lineRule="auto"/>
      </w:pPr>
      <w:r>
        <w:separator/>
      </w:r>
    </w:p>
  </w:endnote>
  <w:endnote w:type="continuationSeparator" w:id="0">
    <w:p w14:paraId="60C639BD" w14:textId="77777777" w:rsidR="004763E9" w:rsidRDefault="004763E9" w:rsidP="00097C7C">
      <w:pPr>
        <w:spacing w:after="0" w:line="240" w:lineRule="auto"/>
      </w:pPr>
      <w:r>
        <w:continuationSeparator/>
      </w:r>
    </w:p>
  </w:endnote>
  <w:endnote w:type="continuationNotice" w:id="1">
    <w:p w14:paraId="7054BD2B" w14:textId="77777777" w:rsidR="004763E9" w:rsidRDefault="004763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hnschrif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4299632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D02988" w14:textId="77777777" w:rsidR="00097C7C" w:rsidRPr="00097C7C" w:rsidRDefault="00097C7C">
        <w:pPr>
          <w:pStyle w:val="Footer"/>
          <w:jc w:val="right"/>
          <w:rPr>
            <w:rFonts w:ascii="Times New Roman" w:hAnsi="Times New Roman" w:cs="Times New Roman"/>
          </w:rPr>
        </w:pPr>
        <w:r w:rsidRPr="00097C7C">
          <w:rPr>
            <w:rFonts w:ascii="Times New Roman" w:hAnsi="Times New Roman" w:cs="Times New Roman"/>
          </w:rPr>
          <w:fldChar w:fldCharType="begin"/>
        </w:r>
        <w:r w:rsidRPr="00097C7C">
          <w:rPr>
            <w:rFonts w:ascii="Times New Roman" w:hAnsi="Times New Roman" w:cs="Times New Roman"/>
          </w:rPr>
          <w:instrText xml:space="preserve"> PAGE   \* MERGEFORMAT </w:instrText>
        </w:r>
        <w:r w:rsidRPr="00097C7C">
          <w:rPr>
            <w:rFonts w:ascii="Times New Roman" w:hAnsi="Times New Roman" w:cs="Times New Roman"/>
          </w:rPr>
          <w:fldChar w:fldCharType="separate"/>
        </w:r>
        <w:r w:rsidR="00236E7B">
          <w:rPr>
            <w:rFonts w:ascii="Times New Roman" w:hAnsi="Times New Roman" w:cs="Times New Roman"/>
            <w:noProof/>
          </w:rPr>
          <w:t>3</w:t>
        </w:r>
        <w:r w:rsidRPr="00097C7C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5D5FA1B" w14:textId="77777777" w:rsidR="00097C7C" w:rsidRPr="00097C7C" w:rsidRDefault="00097C7C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06339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8C2D6FD" w14:textId="77777777" w:rsidR="002432F3" w:rsidRPr="002432F3" w:rsidRDefault="002432F3">
        <w:pPr>
          <w:pStyle w:val="Footer"/>
          <w:jc w:val="right"/>
          <w:rPr>
            <w:rFonts w:ascii="Times New Roman" w:hAnsi="Times New Roman" w:cs="Times New Roman"/>
          </w:rPr>
        </w:pPr>
        <w:r w:rsidRPr="002432F3">
          <w:rPr>
            <w:rFonts w:ascii="Times New Roman" w:hAnsi="Times New Roman" w:cs="Times New Roman"/>
          </w:rPr>
          <w:fldChar w:fldCharType="begin"/>
        </w:r>
        <w:r w:rsidRPr="002432F3">
          <w:rPr>
            <w:rFonts w:ascii="Times New Roman" w:hAnsi="Times New Roman" w:cs="Times New Roman"/>
          </w:rPr>
          <w:instrText xml:space="preserve"> PAGE   \* MERGEFORMAT </w:instrText>
        </w:r>
        <w:r w:rsidRPr="002432F3">
          <w:rPr>
            <w:rFonts w:ascii="Times New Roman" w:hAnsi="Times New Roman" w:cs="Times New Roman"/>
          </w:rPr>
          <w:fldChar w:fldCharType="separate"/>
        </w:r>
        <w:r w:rsidR="007C082D">
          <w:rPr>
            <w:rFonts w:ascii="Times New Roman" w:hAnsi="Times New Roman" w:cs="Times New Roman"/>
            <w:noProof/>
          </w:rPr>
          <w:t>1</w:t>
        </w:r>
        <w:r w:rsidRPr="002432F3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5BE9D9F" w14:textId="77777777" w:rsidR="002432F3" w:rsidRPr="002432F3" w:rsidRDefault="002432F3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F66B1" w14:textId="77777777" w:rsidR="004763E9" w:rsidRDefault="004763E9" w:rsidP="00097C7C">
      <w:pPr>
        <w:spacing w:after="0" w:line="240" w:lineRule="auto"/>
      </w:pPr>
      <w:r>
        <w:separator/>
      </w:r>
    </w:p>
  </w:footnote>
  <w:footnote w:type="continuationSeparator" w:id="0">
    <w:p w14:paraId="0AB6469E" w14:textId="77777777" w:rsidR="004763E9" w:rsidRDefault="004763E9" w:rsidP="00097C7C">
      <w:pPr>
        <w:spacing w:after="0" w:line="240" w:lineRule="auto"/>
      </w:pPr>
      <w:r>
        <w:continuationSeparator/>
      </w:r>
    </w:p>
  </w:footnote>
  <w:footnote w:type="continuationNotice" w:id="1">
    <w:p w14:paraId="1527D9C1" w14:textId="77777777" w:rsidR="004763E9" w:rsidRDefault="004763E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8966"/>
    </w:tblGrid>
    <w:tr w:rsidR="00F02E4C" w:rsidRPr="0098133C" w14:paraId="257983B4" w14:textId="77777777" w:rsidTr="00C677FF">
      <w:tc>
        <w:tcPr>
          <w:tcW w:w="9298" w:type="dxa"/>
          <w:tcBorders>
            <w:top w:val="thinThickLargeGap" w:sz="24" w:space="0" w:color="FFFFFF"/>
            <w:left w:val="thinThickLargeGap" w:sz="24" w:space="0" w:color="FFFFFF"/>
            <w:bottom w:val="thinThickLargeGap" w:sz="4" w:space="0" w:color="1F4E79"/>
            <w:right w:val="thinThickLargeGap" w:sz="24" w:space="0" w:color="FFFFFF"/>
          </w:tcBorders>
          <w:shd w:val="clear" w:color="auto" w:fill="auto"/>
        </w:tcPr>
        <w:p w14:paraId="47CD2E64" w14:textId="50D17EEF" w:rsidR="00F02E4C" w:rsidRPr="00896E53" w:rsidRDefault="00F02E4C" w:rsidP="00196A9C">
          <w:pPr>
            <w:pStyle w:val="Header"/>
            <w:tabs>
              <w:tab w:val="center" w:pos="5387"/>
              <w:tab w:val="right" w:pos="8505"/>
            </w:tabs>
            <w:ind w:right="-46" w:firstLine="1819"/>
            <w:jc w:val="right"/>
            <w:rPr>
              <w:i/>
              <w:color w:val="002060"/>
              <w:sz w:val="16"/>
              <w:szCs w:val="24"/>
            </w:rPr>
          </w:pPr>
          <w:r>
            <w:rPr>
              <w:i/>
              <w:color w:val="002060"/>
              <w:sz w:val="16"/>
              <w:szCs w:val="24"/>
            </w:rPr>
            <w:t>План за оптимизиране на разходите на „Булгаргаз“ ЕАД за 20</w:t>
          </w:r>
          <w:r w:rsidR="00237067">
            <w:rPr>
              <w:i/>
              <w:color w:val="002060"/>
              <w:sz w:val="16"/>
              <w:szCs w:val="24"/>
            </w:rPr>
            <w:t>2</w:t>
          </w:r>
          <w:r w:rsidR="00AE26FE">
            <w:rPr>
              <w:i/>
              <w:color w:val="002060"/>
              <w:sz w:val="16"/>
              <w:szCs w:val="24"/>
            </w:rPr>
            <w:t>1</w:t>
          </w:r>
          <w:r w:rsidR="00196A9C">
            <w:rPr>
              <w:i/>
              <w:color w:val="002060"/>
              <w:sz w:val="16"/>
              <w:szCs w:val="24"/>
            </w:rPr>
            <w:t xml:space="preserve"> </w:t>
          </w:r>
          <w:r>
            <w:rPr>
              <w:i/>
              <w:color w:val="002060"/>
              <w:sz w:val="16"/>
              <w:szCs w:val="24"/>
            </w:rPr>
            <w:t>г</w:t>
          </w:r>
        </w:p>
      </w:tc>
    </w:tr>
  </w:tbl>
  <w:p w14:paraId="41BE4DE8" w14:textId="77777777" w:rsidR="00F02E4C" w:rsidRDefault="00F02E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15145"/>
    <w:multiLevelType w:val="hybridMultilevel"/>
    <w:tmpl w:val="70FE4FBE"/>
    <w:lvl w:ilvl="0" w:tplc="040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C0395"/>
    <w:multiLevelType w:val="hybridMultilevel"/>
    <w:tmpl w:val="27DEF200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3842E92"/>
    <w:multiLevelType w:val="hybridMultilevel"/>
    <w:tmpl w:val="52444CC8"/>
    <w:lvl w:ilvl="0" w:tplc="82D6B1A6">
      <w:start w:val="7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513" w:hanging="360"/>
      </w:pPr>
    </w:lvl>
    <w:lvl w:ilvl="2" w:tplc="0402001B" w:tentative="1">
      <w:start w:val="1"/>
      <w:numFmt w:val="lowerRoman"/>
      <w:lvlText w:val="%3."/>
      <w:lvlJc w:val="right"/>
      <w:pPr>
        <w:ind w:left="1233" w:hanging="180"/>
      </w:pPr>
    </w:lvl>
    <w:lvl w:ilvl="3" w:tplc="0402000F" w:tentative="1">
      <w:start w:val="1"/>
      <w:numFmt w:val="decimal"/>
      <w:lvlText w:val="%4."/>
      <w:lvlJc w:val="left"/>
      <w:pPr>
        <w:ind w:left="1953" w:hanging="360"/>
      </w:pPr>
    </w:lvl>
    <w:lvl w:ilvl="4" w:tplc="04020019" w:tentative="1">
      <w:start w:val="1"/>
      <w:numFmt w:val="lowerLetter"/>
      <w:lvlText w:val="%5."/>
      <w:lvlJc w:val="left"/>
      <w:pPr>
        <w:ind w:left="2673" w:hanging="360"/>
      </w:pPr>
    </w:lvl>
    <w:lvl w:ilvl="5" w:tplc="0402001B" w:tentative="1">
      <w:start w:val="1"/>
      <w:numFmt w:val="lowerRoman"/>
      <w:lvlText w:val="%6."/>
      <w:lvlJc w:val="right"/>
      <w:pPr>
        <w:ind w:left="3393" w:hanging="180"/>
      </w:pPr>
    </w:lvl>
    <w:lvl w:ilvl="6" w:tplc="0402000F" w:tentative="1">
      <w:start w:val="1"/>
      <w:numFmt w:val="decimal"/>
      <w:lvlText w:val="%7."/>
      <w:lvlJc w:val="left"/>
      <w:pPr>
        <w:ind w:left="4113" w:hanging="360"/>
      </w:pPr>
    </w:lvl>
    <w:lvl w:ilvl="7" w:tplc="04020019" w:tentative="1">
      <w:start w:val="1"/>
      <w:numFmt w:val="lowerLetter"/>
      <w:lvlText w:val="%8."/>
      <w:lvlJc w:val="left"/>
      <w:pPr>
        <w:ind w:left="4833" w:hanging="360"/>
      </w:pPr>
    </w:lvl>
    <w:lvl w:ilvl="8" w:tplc="0402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378C3E6B"/>
    <w:multiLevelType w:val="hybridMultilevel"/>
    <w:tmpl w:val="85E2BCC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443755"/>
    <w:multiLevelType w:val="hybridMultilevel"/>
    <w:tmpl w:val="DE24A050"/>
    <w:lvl w:ilvl="0" w:tplc="AB9E5E4A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E54F71"/>
    <w:multiLevelType w:val="hybridMultilevel"/>
    <w:tmpl w:val="32460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1811A6"/>
    <w:multiLevelType w:val="hybridMultilevel"/>
    <w:tmpl w:val="53CE7B1E"/>
    <w:lvl w:ilvl="0" w:tplc="DA383540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513" w:hanging="360"/>
      </w:pPr>
    </w:lvl>
    <w:lvl w:ilvl="2" w:tplc="0402001B" w:tentative="1">
      <w:start w:val="1"/>
      <w:numFmt w:val="lowerRoman"/>
      <w:lvlText w:val="%3."/>
      <w:lvlJc w:val="right"/>
      <w:pPr>
        <w:ind w:left="1233" w:hanging="180"/>
      </w:pPr>
    </w:lvl>
    <w:lvl w:ilvl="3" w:tplc="0402000F" w:tentative="1">
      <w:start w:val="1"/>
      <w:numFmt w:val="decimal"/>
      <w:lvlText w:val="%4."/>
      <w:lvlJc w:val="left"/>
      <w:pPr>
        <w:ind w:left="1953" w:hanging="360"/>
      </w:pPr>
    </w:lvl>
    <w:lvl w:ilvl="4" w:tplc="04020019" w:tentative="1">
      <w:start w:val="1"/>
      <w:numFmt w:val="lowerLetter"/>
      <w:lvlText w:val="%5."/>
      <w:lvlJc w:val="left"/>
      <w:pPr>
        <w:ind w:left="2673" w:hanging="360"/>
      </w:pPr>
    </w:lvl>
    <w:lvl w:ilvl="5" w:tplc="0402001B" w:tentative="1">
      <w:start w:val="1"/>
      <w:numFmt w:val="lowerRoman"/>
      <w:lvlText w:val="%6."/>
      <w:lvlJc w:val="right"/>
      <w:pPr>
        <w:ind w:left="3393" w:hanging="180"/>
      </w:pPr>
    </w:lvl>
    <w:lvl w:ilvl="6" w:tplc="0402000F" w:tentative="1">
      <w:start w:val="1"/>
      <w:numFmt w:val="decimal"/>
      <w:lvlText w:val="%7."/>
      <w:lvlJc w:val="left"/>
      <w:pPr>
        <w:ind w:left="4113" w:hanging="360"/>
      </w:pPr>
    </w:lvl>
    <w:lvl w:ilvl="7" w:tplc="04020019" w:tentative="1">
      <w:start w:val="1"/>
      <w:numFmt w:val="lowerLetter"/>
      <w:lvlText w:val="%8."/>
      <w:lvlJc w:val="left"/>
      <w:pPr>
        <w:ind w:left="4833" w:hanging="360"/>
      </w:pPr>
    </w:lvl>
    <w:lvl w:ilvl="8" w:tplc="0402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69147B29"/>
    <w:multiLevelType w:val="hybridMultilevel"/>
    <w:tmpl w:val="91945E66"/>
    <w:lvl w:ilvl="0" w:tplc="2B92EB46">
      <w:start w:val="4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1300454"/>
    <w:multiLevelType w:val="hybridMultilevel"/>
    <w:tmpl w:val="982A23F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344566"/>
    <w:multiLevelType w:val="hybridMultilevel"/>
    <w:tmpl w:val="D436D382"/>
    <w:lvl w:ilvl="0" w:tplc="C8FAAF54">
      <w:numFmt w:val="bullet"/>
      <w:lvlText w:val="-"/>
      <w:lvlJc w:val="left"/>
      <w:pPr>
        <w:ind w:left="795" w:hanging="360"/>
      </w:pPr>
      <w:rPr>
        <w:rFonts w:ascii="Times New Roman" w:eastAsiaTheme="minorEastAsia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78AC2FB3"/>
    <w:multiLevelType w:val="hybridMultilevel"/>
    <w:tmpl w:val="947CD3AC"/>
    <w:lvl w:ilvl="0" w:tplc="2CF06B66">
      <w:start w:val="5"/>
      <w:numFmt w:val="bullet"/>
      <w:lvlText w:val="-"/>
      <w:lvlJc w:val="left"/>
      <w:pPr>
        <w:ind w:left="153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544877698">
    <w:abstractNumId w:val="0"/>
  </w:num>
  <w:num w:numId="2" w16cid:durableId="1836728812">
    <w:abstractNumId w:val="7"/>
  </w:num>
  <w:num w:numId="3" w16cid:durableId="1316225251">
    <w:abstractNumId w:val="6"/>
  </w:num>
  <w:num w:numId="4" w16cid:durableId="1818958413">
    <w:abstractNumId w:val="10"/>
  </w:num>
  <w:num w:numId="5" w16cid:durableId="1371564754">
    <w:abstractNumId w:val="2"/>
  </w:num>
  <w:num w:numId="6" w16cid:durableId="748845306">
    <w:abstractNumId w:val="9"/>
  </w:num>
  <w:num w:numId="7" w16cid:durableId="761949573">
    <w:abstractNumId w:val="8"/>
  </w:num>
  <w:num w:numId="8" w16cid:durableId="372853895">
    <w:abstractNumId w:val="3"/>
  </w:num>
  <w:num w:numId="9" w16cid:durableId="660086903">
    <w:abstractNumId w:val="5"/>
  </w:num>
  <w:num w:numId="10" w16cid:durableId="188950659">
    <w:abstractNumId w:val="1"/>
  </w:num>
  <w:num w:numId="11" w16cid:durableId="10380476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EF2"/>
    <w:rsid w:val="00003623"/>
    <w:rsid w:val="00004F78"/>
    <w:rsid w:val="00006DFC"/>
    <w:rsid w:val="0001278C"/>
    <w:rsid w:val="000143DD"/>
    <w:rsid w:val="00016303"/>
    <w:rsid w:val="0002023A"/>
    <w:rsid w:val="000249F7"/>
    <w:rsid w:val="00024DD2"/>
    <w:rsid w:val="00035FE7"/>
    <w:rsid w:val="00037736"/>
    <w:rsid w:val="00040352"/>
    <w:rsid w:val="000422F5"/>
    <w:rsid w:val="000447C5"/>
    <w:rsid w:val="00052F10"/>
    <w:rsid w:val="000540E5"/>
    <w:rsid w:val="00060186"/>
    <w:rsid w:val="000607C0"/>
    <w:rsid w:val="00071093"/>
    <w:rsid w:val="000730B5"/>
    <w:rsid w:val="0007344F"/>
    <w:rsid w:val="0008318C"/>
    <w:rsid w:val="000871F1"/>
    <w:rsid w:val="0009233F"/>
    <w:rsid w:val="000950AB"/>
    <w:rsid w:val="000954E9"/>
    <w:rsid w:val="000972D6"/>
    <w:rsid w:val="00097C7C"/>
    <w:rsid w:val="000A0CB5"/>
    <w:rsid w:val="000A17AC"/>
    <w:rsid w:val="000A4D11"/>
    <w:rsid w:val="000C7049"/>
    <w:rsid w:val="000E3AE7"/>
    <w:rsid w:val="00103F19"/>
    <w:rsid w:val="00104312"/>
    <w:rsid w:val="001110B9"/>
    <w:rsid w:val="00111334"/>
    <w:rsid w:val="001140C4"/>
    <w:rsid w:val="00116A34"/>
    <w:rsid w:val="00126689"/>
    <w:rsid w:val="001278A8"/>
    <w:rsid w:val="00134B1B"/>
    <w:rsid w:val="0014007A"/>
    <w:rsid w:val="00140CF1"/>
    <w:rsid w:val="00144565"/>
    <w:rsid w:val="001463E1"/>
    <w:rsid w:val="00147117"/>
    <w:rsid w:val="0015026E"/>
    <w:rsid w:val="00154D9C"/>
    <w:rsid w:val="00156BB9"/>
    <w:rsid w:val="0016450B"/>
    <w:rsid w:val="00164745"/>
    <w:rsid w:val="00164CF5"/>
    <w:rsid w:val="00165A4E"/>
    <w:rsid w:val="0017088A"/>
    <w:rsid w:val="0017090A"/>
    <w:rsid w:val="001747BD"/>
    <w:rsid w:val="0019067E"/>
    <w:rsid w:val="00196A9C"/>
    <w:rsid w:val="001A25E7"/>
    <w:rsid w:val="001A633E"/>
    <w:rsid w:val="001B07C0"/>
    <w:rsid w:val="001B3266"/>
    <w:rsid w:val="001B56AC"/>
    <w:rsid w:val="001B6FD4"/>
    <w:rsid w:val="001D420D"/>
    <w:rsid w:val="001D4FF0"/>
    <w:rsid w:val="001E0C08"/>
    <w:rsid w:val="001F34D8"/>
    <w:rsid w:val="001F5323"/>
    <w:rsid w:val="00203946"/>
    <w:rsid w:val="00206110"/>
    <w:rsid w:val="00213AC2"/>
    <w:rsid w:val="0022440E"/>
    <w:rsid w:val="00225AB8"/>
    <w:rsid w:val="00227708"/>
    <w:rsid w:val="00230AB1"/>
    <w:rsid w:val="00232448"/>
    <w:rsid w:val="00236E7B"/>
    <w:rsid w:val="00237067"/>
    <w:rsid w:val="002432F3"/>
    <w:rsid w:val="00244746"/>
    <w:rsid w:val="00252EB9"/>
    <w:rsid w:val="00252ED6"/>
    <w:rsid w:val="002530E9"/>
    <w:rsid w:val="00263DCB"/>
    <w:rsid w:val="00265E34"/>
    <w:rsid w:val="00270EC4"/>
    <w:rsid w:val="0027479C"/>
    <w:rsid w:val="002801D8"/>
    <w:rsid w:val="00281B98"/>
    <w:rsid w:val="00294845"/>
    <w:rsid w:val="00294979"/>
    <w:rsid w:val="002A07BC"/>
    <w:rsid w:val="002A6D5E"/>
    <w:rsid w:val="002B4766"/>
    <w:rsid w:val="002B71D0"/>
    <w:rsid w:val="002B72F7"/>
    <w:rsid w:val="002B7E6D"/>
    <w:rsid w:val="002C193F"/>
    <w:rsid w:val="002C6FF3"/>
    <w:rsid w:val="002C74D3"/>
    <w:rsid w:val="002D2D56"/>
    <w:rsid w:val="002D5283"/>
    <w:rsid w:val="002E3949"/>
    <w:rsid w:val="002E3CC2"/>
    <w:rsid w:val="002E46C4"/>
    <w:rsid w:val="002E4E2B"/>
    <w:rsid w:val="002E7EB9"/>
    <w:rsid w:val="002F4382"/>
    <w:rsid w:val="002F4965"/>
    <w:rsid w:val="002F695B"/>
    <w:rsid w:val="00301412"/>
    <w:rsid w:val="003040D6"/>
    <w:rsid w:val="003078CB"/>
    <w:rsid w:val="00312C02"/>
    <w:rsid w:val="003160FC"/>
    <w:rsid w:val="0032007E"/>
    <w:rsid w:val="00323D70"/>
    <w:rsid w:val="00330249"/>
    <w:rsid w:val="0033297B"/>
    <w:rsid w:val="003348B2"/>
    <w:rsid w:val="00334AB6"/>
    <w:rsid w:val="003351E5"/>
    <w:rsid w:val="00335A4A"/>
    <w:rsid w:val="00340AEF"/>
    <w:rsid w:val="00342609"/>
    <w:rsid w:val="0034648A"/>
    <w:rsid w:val="00351DCC"/>
    <w:rsid w:val="00357475"/>
    <w:rsid w:val="00360D3D"/>
    <w:rsid w:val="00361DC0"/>
    <w:rsid w:val="00363CE7"/>
    <w:rsid w:val="003667D6"/>
    <w:rsid w:val="0036736E"/>
    <w:rsid w:val="0036745C"/>
    <w:rsid w:val="00371939"/>
    <w:rsid w:val="003741EC"/>
    <w:rsid w:val="00394E89"/>
    <w:rsid w:val="00394F6C"/>
    <w:rsid w:val="00395C9C"/>
    <w:rsid w:val="003A6CB4"/>
    <w:rsid w:val="003B49A2"/>
    <w:rsid w:val="003B54D0"/>
    <w:rsid w:val="003C0014"/>
    <w:rsid w:val="003C7235"/>
    <w:rsid w:val="003D4761"/>
    <w:rsid w:val="003D52FF"/>
    <w:rsid w:val="003D5FB8"/>
    <w:rsid w:val="003D613D"/>
    <w:rsid w:val="003D7222"/>
    <w:rsid w:val="003E2895"/>
    <w:rsid w:val="003F0D6D"/>
    <w:rsid w:val="003F1216"/>
    <w:rsid w:val="003F6EDB"/>
    <w:rsid w:val="004048F7"/>
    <w:rsid w:val="0040511F"/>
    <w:rsid w:val="00405A2C"/>
    <w:rsid w:val="004132E8"/>
    <w:rsid w:val="004144F5"/>
    <w:rsid w:val="004167EF"/>
    <w:rsid w:val="0041787F"/>
    <w:rsid w:val="00420984"/>
    <w:rsid w:val="00421CFE"/>
    <w:rsid w:val="0042638A"/>
    <w:rsid w:val="00426497"/>
    <w:rsid w:val="00430BA2"/>
    <w:rsid w:val="004340D9"/>
    <w:rsid w:val="00434BA6"/>
    <w:rsid w:val="00435AF8"/>
    <w:rsid w:val="00440804"/>
    <w:rsid w:val="004410D0"/>
    <w:rsid w:val="00453587"/>
    <w:rsid w:val="00461743"/>
    <w:rsid w:val="00473965"/>
    <w:rsid w:val="004763E9"/>
    <w:rsid w:val="00477714"/>
    <w:rsid w:val="00482EF2"/>
    <w:rsid w:val="00485911"/>
    <w:rsid w:val="00485DF5"/>
    <w:rsid w:val="00487EA2"/>
    <w:rsid w:val="004922E9"/>
    <w:rsid w:val="00492FF9"/>
    <w:rsid w:val="004975A2"/>
    <w:rsid w:val="004A29B5"/>
    <w:rsid w:val="004B11EA"/>
    <w:rsid w:val="004B2DA6"/>
    <w:rsid w:val="004B6CC8"/>
    <w:rsid w:val="004C0BD5"/>
    <w:rsid w:val="004C2657"/>
    <w:rsid w:val="004D0580"/>
    <w:rsid w:val="004D20AE"/>
    <w:rsid w:val="004D3FFA"/>
    <w:rsid w:val="004E04D8"/>
    <w:rsid w:val="004E35BF"/>
    <w:rsid w:val="004E7429"/>
    <w:rsid w:val="00500285"/>
    <w:rsid w:val="005028B8"/>
    <w:rsid w:val="00504B35"/>
    <w:rsid w:val="0051049B"/>
    <w:rsid w:val="005107F3"/>
    <w:rsid w:val="005118BC"/>
    <w:rsid w:val="00512AF3"/>
    <w:rsid w:val="00531CA5"/>
    <w:rsid w:val="00532D5F"/>
    <w:rsid w:val="00532E6E"/>
    <w:rsid w:val="00536CA6"/>
    <w:rsid w:val="005374B3"/>
    <w:rsid w:val="00546463"/>
    <w:rsid w:val="0055023A"/>
    <w:rsid w:val="00551F94"/>
    <w:rsid w:val="005531A8"/>
    <w:rsid w:val="00554BEA"/>
    <w:rsid w:val="0055564E"/>
    <w:rsid w:val="00556474"/>
    <w:rsid w:val="0056015D"/>
    <w:rsid w:val="00564659"/>
    <w:rsid w:val="00564B91"/>
    <w:rsid w:val="0056595F"/>
    <w:rsid w:val="00565D39"/>
    <w:rsid w:val="00567541"/>
    <w:rsid w:val="00571CB1"/>
    <w:rsid w:val="005724DD"/>
    <w:rsid w:val="00575C3A"/>
    <w:rsid w:val="005809F9"/>
    <w:rsid w:val="005842DF"/>
    <w:rsid w:val="00584625"/>
    <w:rsid w:val="005931E3"/>
    <w:rsid w:val="005946BD"/>
    <w:rsid w:val="005969A0"/>
    <w:rsid w:val="00596F0C"/>
    <w:rsid w:val="0059767E"/>
    <w:rsid w:val="005A0576"/>
    <w:rsid w:val="005A2671"/>
    <w:rsid w:val="005A3FFD"/>
    <w:rsid w:val="005A5C3A"/>
    <w:rsid w:val="005A6BF7"/>
    <w:rsid w:val="005B44D7"/>
    <w:rsid w:val="005B7C17"/>
    <w:rsid w:val="005C04FF"/>
    <w:rsid w:val="005C103C"/>
    <w:rsid w:val="005C2A58"/>
    <w:rsid w:val="005C36F0"/>
    <w:rsid w:val="005C372E"/>
    <w:rsid w:val="005C3A19"/>
    <w:rsid w:val="005C3D2A"/>
    <w:rsid w:val="005C7D84"/>
    <w:rsid w:val="005C7DC0"/>
    <w:rsid w:val="005D06AC"/>
    <w:rsid w:val="005E0ADD"/>
    <w:rsid w:val="005E1B30"/>
    <w:rsid w:val="005E3159"/>
    <w:rsid w:val="005E43CD"/>
    <w:rsid w:val="005F1416"/>
    <w:rsid w:val="005F6327"/>
    <w:rsid w:val="00604068"/>
    <w:rsid w:val="00617BCC"/>
    <w:rsid w:val="006305DD"/>
    <w:rsid w:val="00630F03"/>
    <w:rsid w:val="00632E6E"/>
    <w:rsid w:val="00636EC2"/>
    <w:rsid w:val="006408BD"/>
    <w:rsid w:val="0064432F"/>
    <w:rsid w:val="006505E4"/>
    <w:rsid w:val="00650C52"/>
    <w:rsid w:val="006543B5"/>
    <w:rsid w:val="00656A3C"/>
    <w:rsid w:val="006723FE"/>
    <w:rsid w:val="00672712"/>
    <w:rsid w:val="00680F4B"/>
    <w:rsid w:val="0068387E"/>
    <w:rsid w:val="00683999"/>
    <w:rsid w:val="00692005"/>
    <w:rsid w:val="006A30A9"/>
    <w:rsid w:val="006A3E83"/>
    <w:rsid w:val="006B545F"/>
    <w:rsid w:val="006B5F9D"/>
    <w:rsid w:val="006C0F6E"/>
    <w:rsid w:val="006C49E8"/>
    <w:rsid w:val="006D0D94"/>
    <w:rsid w:val="006D3653"/>
    <w:rsid w:val="006E06CA"/>
    <w:rsid w:val="006E5686"/>
    <w:rsid w:val="006F069C"/>
    <w:rsid w:val="006F1407"/>
    <w:rsid w:val="006F1E0C"/>
    <w:rsid w:val="007002D2"/>
    <w:rsid w:val="0071497E"/>
    <w:rsid w:val="00722B21"/>
    <w:rsid w:val="00723988"/>
    <w:rsid w:val="00725A5C"/>
    <w:rsid w:val="007279C1"/>
    <w:rsid w:val="00727B24"/>
    <w:rsid w:val="0073000F"/>
    <w:rsid w:val="00734880"/>
    <w:rsid w:val="0073613B"/>
    <w:rsid w:val="007378BA"/>
    <w:rsid w:val="00737CA8"/>
    <w:rsid w:val="00741A27"/>
    <w:rsid w:val="0074308A"/>
    <w:rsid w:val="00752AF9"/>
    <w:rsid w:val="00754327"/>
    <w:rsid w:val="007547CC"/>
    <w:rsid w:val="00754C3F"/>
    <w:rsid w:val="00762CCA"/>
    <w:rsid w:val="00765DDC"/>
    <w:rsid w:val="00770C13"/>
    <w:rsid w:val="00775EC2"/>
    <w:rsid w:val="00782876"/>
    <w:rsid w:val="00784835"/>
    <w:rsid w:val="007868FB"/>
    <w:rsid w:val="007944C6"/>
    <w:rsid w:val="007A09C3"/>
    <w:rsid w:val="007A21B7"/>
    <w:rsid w:val="007A400D"/>
    <w:rsid w:val="007A444D"/>
    <w:rsid w:val="007B136D"/>
    <w:rsid w:val="007B31B3"/>
    <w:rsid w:val="007B562B"/>
    <w:rsid w:val="007B6456"/>
    <w:rsid w:val="007C082D"/>
    <w:rsid w:val="007C20D5"/>
    <w:rsid w:val="007C313F"/>
    <w:rsid w:val="007C4380"/>
    <w:rsid w:val="007C614B"/>
    <w:rsid w:val="007C6EDF"/>
    <w:rsid w:val="007D757B"/>
    <w:rsid w:val="007E0AE4"/>
    <w:rsid w:val="007E12A8"/>
    <w:rsid w:val="007E2716"/>
    <w:rsid w:val="007E2AEA"/>
    <w:rsid w:val="007E4417"/>
    <w:rsid w:val="007F3CDF"/>
    <w:rsid w:val="007F431D"/>
    <w:rsid w:val="007F641C"/>
    <w:rsid w:val="0080041F"/>
    <w:rsid w:val="008045E0"/>
    <w:rsid w:val="00811FEC"/>
    <w:rsid w:val="008129FF"/>
    <w:rsid w:val="008145DC"/>
    <w:rsid w:val="00821D7F"/>
    <w:rsid w:val="00825C09"/>
    <w:rsid w:val="00832F09"/>
    <w:rsid w:val="0083604A"/>
    <w:rsid w:val="008450BB"/>
    <w:rsid w:val="0085003D"/>
    <w:rsid w:val="0085316B"/>
    <w:rsid w:val="00862EB0"/>
    <w:rsid w:val="008678BC"/>
    <w:rsid w:val="008721F1"/>
    <w:rsid w:val="0087240C"/>
    <w:rsid w:val="00876257"/>
    <w:rsid w:val="008806A8"/>
    <w:rsid w:val="00882330"/>
    <w:rsid w:val="0088348B"/>
    <w:rsid w:val="008834DA"/>
    <w:rsid w:val="00884081"/>
    <w:rsid w:val="008873C6"/>
    <w:rsid w:val="0089248D"/>
    <w:rsid w:val="008936BC"/>
    <w:rsid w:val="008942F2"/>
    <w:rsid w:val="008A2A34"/>
    <w:rsid w:val="008B05D6"/>
    <w:rsid w:val="008B2C1D"/>
    <w:rsid w:val="008B4FAC"/>
    <w:rsid w:val="008B593A"/>
    <w:rsid w:val="008B7D7E"/>
    <w:rsid w:val="008C4B96"/>
    <w:rsid w:val="008C6674"/>
    <w:rsid w:val="008C7741"/>
    <w:rsid w:val="008D32EB"/>
    <w:rsid w:val="008E0523"/>
    <w:rsid w:val="008E372C"/>
    <w:rsid w:val="008E5D27"/>
    <w:rsid w:val="008E7AE5"/>
    <w:rsid w:val="008F2B92"/>
    <w:rsid w:val="008F5642"/>
    <w:rsid w:val="0090485E"/>
    <w:rsid w:val="009140A8"/>
    <w:rsid w:val="00920247"/>
    <w:rsid w:val="00920306"/>
    <w:rsid w:val="009206C5"/>
    <w:rsid w:val="009207F8"/>
    <w:rsid w:val="00924586"/>
    <w:rsid w:val="00931E2B"/>
    <w:rsid w:val="00941670"/>
    <w:rsid w:val="00942915"/>
    <w:rsid w:val="009429D7"/>
    <w:rsid w:val="00951541"/>
    <w:rsid w:val="00955445"/>
    <w:rsid w:val="00957159"/>
    <w:rsid w:val="00962013"/>
    <w:rsid w:val="00962706"/>
    <w:rsid w:val="00963A62"/>
    <w:rsid w:val="00965DD0"/>
    <w:rsid w:val="00966CA1"/>
    <w:rsid w:val="009678C9"/>
    <w:rsid w:val="009728A6"/>
    <w:rsid w:val="0097507F"/>
    <w:rsid w:val="0097779E"/>
    <w:rsid w:val="0099128F"/>
    <w:rsid w:val="00993297"/>
    <w:rsid w:val="009968A8"/>
    <w:rsid w:val="00997561"/>
    <w:rsid w:val="009A58E1"/>
    <w:rsid w:val="009A682F"/>
    <w:rsid w:val="009B057A"/>
    <w:rsid w:val="009B3AA6"/>
    <w:rsid w:val="009B4281"/>
    <w:rsid w:val="009B5CF0"/>
    <w:rsid w:val="009C4BF0"/>
    <w:rsid w:val="009D3D8E"/>
    <w:rsid w:val="009D3E43"/>
    <w:rsid w:val="009D497E"/>
    <w:rsid w:val="009E1F45"/>
    <w:rsid w:val="009E1FA2"/>
    <w:rsid w:val="009E4947"/>
    <w:rsid w:val="009E4DC9"/>
    <w:rsid w:val="009E7506"/>
    <w:rsid w:val="009F4329"/>
    <w:rsid w:val="009F7507"/>
    <w:rsid w:val="009F799F"/>
    <w:rsid w:val="00A00488"/>
    <w:rsid w:val="00A00604"/>
    <w:rsid w:val="00A03659"/>
    <w:rsid w:val="00A0573C"/>
    <w:rsid w:val="00A05DE6"/>
    <w:rsid w:val="00A0760C"/>
    <w:rsid w:val="00A1031B"/>
    <w:rsid w:val="00A11923"/>
    <w:rsid w:val="00A12106"/>
    <w:rsid w:val="00A12A12"/>
    <w:rsid w:val="00A23A8C"/>
    <w:rsid w:val="00A240E3"/>
    <w:rsid w:val="00A26393"/>
    <w:rsid w:val="00A26A28"/>
    <w:rsid w:val="00A345C8"/>
    <w:rsid w:val="00A35040"/>
    <w:rsid w:val="00A4155A"/>
    <w:rsid w:val="00A456E3"/>
    <w:rsid w:val="00A464D9"/>
    <w:rsid w:val="00A476E6"/>
    <w:rsid w:val="00A513C8"/>
    <w:rsid w:val="00A54DB6"/>
    <w:rsid w:val="00A62CFB"/>
    <w:rsid w:val="00A66F57"/>
    <w:rsid w:val="00A7067F"/>
    <w:rsid w:val="00A70781"/>
    <w:rsid w:val="00A72276"/>
    <w:rsid w:val="00A7525D"/>
    <w:rsid w:val="00A752B6"/>
    <w:rsid w:val="00A77F82"/>
    <w:rsid w:val="00A80906"/>
    <w:rsid w:val="00A82327"/>
    <w:rsid w:val="00A9195A"/>
    <w:rsid w:val="00A92452"/>
    <w:rsid w:val="00A943C3"/>
    <w:rsid w:val="00A94AE3"/>
    <w:rsid w:val="00A95737"/>
    <w:rsid w:val="00AA358E"/>
    <w:rsid w:val="00AA6F22"/>
    <w:rsid w:val="00AB2A02"/>
    <w:rsid w:val="00AB330E"/>
    <w:rsid w:val="00AB3C85"/>
    <w:rsid w:val="00AB6F8B"/>
    <w:rsid w:val="00AC09D9"/>
    <w:rsid w:val="00AC43EF"/>
    <w:rsid w:val="00AD2444"/>
    <w:rsid w:val="00AD3525"/>
    <w:rsid w:val="00AD7414"/>
    <w:rsid w:val="00AE1633"/>
    <w:rsid w:val="00AE26FE"/>
    <w:rsid w:val="00B01FC1"/>
    <w:rsid w:val="00B022E2"/>
    <w:rsid w:val="00B117D6"/>
    <w:rsid w:val="00B11CD2"/>
    <w:rsid w:val="00B13B0B"/>
    <w:rsid w:val="00B2029A"/>
    <w:rsid w:val="00B22EAE"/>
    <w:rsid w:val="00B30748"/>
    <w:rsid w:val="00B307B6"/>
    <w:rsid w:val="00B32911"/>
    <w:rsid w:val="00B35830"/>
    <w:rsid w:val="00B35D2E"/>
    <w:rsid w:val="00B35E30"/>
    <w:rsid w:val="00B43562"/>
    <w:rsid w:val="00B454CE"/>
    <w:rsid w:val="00B51C93"/>
    <w:rsid w:val="00B52856"/>
    <w:rsid w:val="00B53604"/>
    <w:rsid w:val="00B569EB"/>
    <w:rsid w:val="00B60095"/>
    <w:rsid w:val="00B677B8"/>
    <w:rsid w:val="00B67BCB"/>
    <w:rsid w:val="00B70743"/>
    <w:rsid w:val="00B70C90"/>
    <w:rsid w:val="00B7153C"/>
    <w:rsid w:val="00B738F6"/>
    <w:rsid w:val="00B80B02"/>
    <w:rsid w:val="00B861CA"/>
    <w:rsid w:val="00B91FA0"/>
    <w:rsid w:val="00B92D36"/>
    <w:rsid w:val="00BA2CE2"/>
    <w:rsid w:val="00BB1EE4"/>
    <w:rsid w:val="00BB4D18"/>
    <w:rsid w:val="00BB55F1"/>
    <w:rsid w:val="00BC132B"/>
    <w:rsid w:val="00BC58C1"/>
    <w:rsid w:val="00BC722E"/>
    <w:rsid w:val="00BD5B04"/>
    <w:rsid w:val="00BE1589"/>
    <w:rsid w:val="00BE2B07"/>
    <w:rsid w:val="00BE3C69"/>
    <w:rsid w:val="00BE474E"/>
    <w:rsid w:val="00BE59CB"/>
    <w:rsid w:val="00BF0F2A"/>
    <w:rsid w:val="00BF7A7F"/>
    <w:rsid w:val="00C0265D"/>
    <w:rsid w:val="00C0431E"/>
    <w:rsid w:val="00C07B29"/>
    <w:rsid w:val="00C106EE"/>
    <w:rsid w:val="00C145CB"/>
    <w:rsid w:val="00C26D61"/>
    <w:rsid w:val="00C2749E"/>
    <w:rsid w:val="00C34BA7"/>
    <w:rsid w:val="00C357BE"/>
    <w:rsid w:val="00C410D8"/>
    <w:rsid w:val="00C4150F"/>
    <w:rsid w:val="00C43CFE"/>
    <w:rsid w:val="00C50739"/>
    <w:rsid w:val="00C532F8"/>
    <w:rsid w:val="00C54F14"/>
    <w:rsid w:val="00C558F9"/>
    <w:rsid w:val="00C60754"/>
    <w:rsid w:val="00C60EB6"/>
    <w:rsid w:val="00C6381F"/>
    <w:rsid w:val="00C63A43"/>
    <w:rsid w:val="00C65B70"/>
    <w:rsid w:val="00C677FF"/>
    <w:rsid w:val="00C7488D"/>
    <w:rsid w:val="00C75A56"/>
    <w:rsid w:val="00C80364"/>
    <w:rsid w:val="00C82894"/>
    <w:rsid w:val="00C95227"/>
    <w:rsid w:val="00C95AC2"/>
    <w:rsid w:val="00C96F3A"/>
    <w:rsid w:val="00CA05AD"/>
    <w:rsid w:val="00CA1749"/>
    <w:rsid w:val="00CA4476"/>
    <w:rsid w:val="00CC11A3"/>
    <w:rsid w:val="00CC17D8"/>
    <w:rsid w:val="00CC43E8"/>
    <w:rsid w:val="00CD49D2"/>
    <w:rsid w:val="00CD64A0"/>
    <w:rsid w:val="00CD7162"/>
    <w:rsid w:val="00CD7EBD"/>
    <w:rsid w:val="00CE1878"/>
    <w:rsid w:val="00CE48FE"/>
    <w:rsid w:val="00CE77B9"/>
    <w:rsid w:val="00CF030E"/>
    <w:rsid w:val="00CF2168"/>
    <w:rsid w:val="00CF413E"/>
    <w:rsid w:val="00D01E6D"/>
    <w:rsid w:val="00D02713"/>
    <w:rsid w:val="00D0309B"/>
    <w:rsid w:val="00D03FD9"/>
    <w:rsid w:val="00D048CD"/>
    <w:rsid w:val="00D04A85"/>
    <w:rsid w:val="00D071B9"/>
    <w:rsid w:val="00D17279"/>
    <w:rsid w:val="00D20029"/>
    <w:rsid w:val="00D245CA"/>
    <w:rsid w:val="00D2470D"/>
    <w:rsid w:val="00D25669"/>
    <w:rsid w:val="00D30C40"/>
    <w:rsid w:val="00D3133E"/>
    <w:rsid w:val="00D34254"/>
    <w:rsid w:val="00D35ECD"/>
    <w:rsid w:val="00D3784B"/>
    <w:rsid w:val="00D41EAC"/>
    <w:rsid w:val="00D4269C"/>
    <w:rsid w:val="00D43066"/>
    <w:rsid w:val="00D44DB0"/>
    <w:rsid w:val="00D6753F"/>
    <w:rsid w:val="00D70ED6"/>
    <w:rsid w:val="00D7703B"/>
    <w:rsid w:val="00D776BD"/>
    <w:rsid w:val="00D82680"/>
    <w:rsid w:val="00D83DBD"/>
    <w:rsid w:val="00D908F7"/>
    <w:rsid w:val="00DB0A08"/>
    <w:rsid w:val="00DB5E9E"/>
    <w:rsid w:val="00DC084D"/>
    <w:rsid w:val="00DC2222"/>
    <w:rsid w:val="00DC4CC3"/>
    <w:rsid w:val="00DC596D"/>
    <w:rsid w:val="00DC758B"/>
    <w:rsid w:val="00DD05F5"/>
    <w:rsid w:val="00DD5754"/>
    <w:rsid w:val="00DD7BB8"/>
    <w:rsid w:val="00DE2C3D"/>
    <w:rsid w:val="00DF0C15"/>
    <w:rsid w:val="00DF1443"/>
    <w:rsid w:val="00DF37F4"/>
    <w:rsid w:val="00DF3849"/>
    <w:rsid w:val="00DF5BEA"/>
    <w:rsid w:val="00E04B6F"/>
    <w:rsid w:val="00E05106"/>
    <w:rsid w:val="00E05412"/>
    <w:rsid w:val="00E10C3D"/>
    <w:rsid w:val="00E20624"/>
    <w:rsid w:val="00E22D2F"/>
    <w:rsid w:val="00E241C8"/>
    <w:rsid w:val="00E25C9A"/>
    <w:rsid w:val="00E264E4"/>
    <w:rsid w:val="00E2759C"/>
    <w:rsid w:val="00E321BF"/>
    <w:rsid w:val="00E35B2E"/>
    <w:rsid w:val="00E40495"/>
    <w:rsid w:val="00E44A61"/>
    <w:rsid w:val="00E46330"/>
    <w:rsid w:val="00E51093"/>
    <w:rsid w:val="00E514D1"/>
    <w:rsid w:val="00E579B8"/>
    <w:rsid w:val="00E66A74"/>
    <w:rsid w:val="00E80461"/>
    <w:rsid w:val="00E814E1"/>
    <w:rsid w:val="00E84B45"/>
    <w:rsid w:val="00E869AE"/>
    <w:rsid w:val="00E8748A"/>
    <w:rsid w:val="00E92ECA"/>
    <w:rsid w:val="00E94454"/>
    <w:rsid w:val="00E96D62"/>
    <w:rsid w:val="00EA4EF9"/>
    <w:rsid w:val="00EA63B3"/>
    <w:rsid w:val="00EA6B88"/>
    <w:rsid w:val="00EB4650"/>
    <w:rsid w:val="00EC0FE6"/>
    <w:rsid w:val="00EC2D12"/>
    <w:rsid w:val="00EC4B87"/>
    <w:rsid w:val="00EC6497"/>
    <w:rsid w:val="00EE199C"/>
    <w:rsid w:val="00EF11F1"/>
    <w:rsid w:val="00EF1CC3"/>
    <w:rsid w:val="00EF42FE"/>
    <w:rsid w:val="00EF55BE"/>
    <w:rsid w:val="00F02E4C"/>
    <w:rsid w:val="00F03960"/>
    <w:rsid w:val="00F06848"/>
    <w:rsid w:val="00F109CF"/>
    <w:rsid w:val="00F14E30"/>
    <w:rsid w:val="00F20D7D"/>
    <w:rsid w:val="00F30A60"/>
    <w:rsid w:val="00F336F1"/>
    <w:rsid w:val="00F344D2"/>
    <w:rsid w:val="00F4361D"/>
    <w:rsid w:val="00F43BD6"/>
    <w:rsid w:val="00F46456"/>
    <w:rsid w:val="00F468B9"/>
    <w:rsid w:val="00F50500"/>
    <w:rsid w:val="00F52A01"/>
    <w:rsid w:val="00F55DBF"/>
    <w:rsid w:val="00F60459"/>
    <w:rsid w:val="00F65271"/>
    <w:rsid w:val="00F67745"/>
    <w:rsid w:val="00F71284"/>
    <w:rsid w:val="00F720A1"/>
    <w:rsid w:val="00F72EFA"/>
    <w:rsid w:val="00F75FB3"/>
    <w:rsid w:val="00F77420"/>
    <w:rsid w:val="00F81493"/>
    <w:rsid w:val="00F87F6D"/>
    <w:rsid w:val="00F9302F"/>
    <w:rsid w:val="00F96FB7"/>
    <w:rsid w:val="00F9708C"/>
    <w:rsid w:val="00FA39E3"/>
    <w:rsid w:val="00FB4F53"/>
    <w:rsid w:val="00FB7068"/>
    <w:rsid w:val="00FB75ED"/>
    <w:rsid w:val="00FB7DCA"/>
    <w:rsid w:val="00FC5C00"/>
    <w:rsid w:val="00FC6D14"/>
    <w:rsid w:val="00FD06B5"/>
    <w:rsid w:val="00FD1A31"/>
    <w:rsid w:val="00FD1F6F"/>
    <w:rsid w:val="00FD4CFF"/>
    <w:rsid w:val="00FD7C61"/>
    <w:rsid w:val="00FE0402"/>
    <w:rsid w:val="00FE257C"/>
    <w:rsid w:val="00FF2D98"/>
    <w:rsid w:val="00FF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25B29E87"/>
  <w15:chartTrackingRefBased/>
  <w15:docId w15:val="{79E0C761-A6F1-4D4B-B9B1-91D22532E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36D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36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77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D7703B"/>
    <w:rPr>
      <w:b/>
      <w:bCs/>
    </w:rPr>
  </w:style>
  <w:style w:type="table" w:styleId="TableGrid">
    <w:name w:val="Table Grid"/>
    <w:basedOn w:val="TableNormal"/>
    <w:uiPriority w:val="39"/>
    <w:rsid w:val="00C07B2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CD49D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D49D2"/>
    <w:rPr>
      <w:rFonts w:eastAsiaTheme="minorEastAsia"/>
    </w:rPr>
  </w:style>
  <w:style w:type="character" w:styleId="PlaceholderText">
    <w:name w:val="Placeholder Text"/>
    <w:basedOn w:val="DefaultParagraphFont"/>
    <w:uiPriority w:val="99"/>
    <w:semiHidden/>
    <w:rsid w:val="00E814E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06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604"/>
    <w:rPr>
      <w:rFonts w:ascii="Segoe UI" w:eastAsiaTheme="minorEastAs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97C7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7C7C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097C7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7C7C"/>
    <w:rPr>
      <w:rFonts w:eastAsiaTheme="minorEastAsia"/>
    </w:rPr>
  </w:style>
  <w:style w:type="table" w:styleId="PlainTable3">
    <w:name w:val="Plain Table 3"/>
    <w:basedOn w:val="TableNormal"/>
    <w:uiPriority w:val="43"/>
    <w:rsid w:val="00DC758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C758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C758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bulgargaz-my.sharepoint.com/personal/o_yankova_bulgargaz_bg/Documents/Desktop/Pokazateli%20i%20grafiki_POR_202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bulgargaz-my.sharepoint.com/personal/o_yankova_bulgargaz_bg/Documents/Desktop/Pokazateli%20i%20grafiki_POR_2021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bg-BG" sz="1200" b="1" i="0" baseline="0">
                <a:effectLst/>
              </a:rPr>
              <a:t>Планирани и извършени разходи за 2021 г.</a:t>
            </a:r>
            <a:endParaRPr lang="en-US" sz="1200" b="1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'Pokazateli_BP_2021-2025'!$I$3</c:f>
              <c:strCache>
                <c:ptCount val="1"/>
                <c:pt idx="0">
                  <c:v>Планирани разходи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'Pokazateli_BP_2021-2025'!$J$2:$M$2</c:f>
              <c:strCache>
                <c:ptCount val="4"/>
                <c:pt idx="0">
                  <c:v>I тримесечие 2021 г.</c:v>
                </c:pt>
                <c:pt idx="1">
                  <c:v>II тримесечие 2021 г.</c:v>
                </c:pt>
                <c:pt idx="2">
                  <c:v>III тримесечие 2021 г.</c:v>
                </c:pt>
                <c:pt idx="3">
                  <c:v>IV тримесечие 2021 г.</c:v>
                </c:pt>
              </c:strCache>
            </c:strRef>
          </c:cat>
          <c:val>
            <c:numRef>
              <c:f>'Pokazateli_BP_2021-2025'!$J$3:$M$3</c:f>
              <c:numCache>
                <c:formatCode>###\ ###\ ###;\(\ ###\ ###\ ###\);\-</c:formatCode>
                <c:ptCount val="4"/>
                <c:pt idx="0">
                  <c:v>328725</c:v>
                </c:pt>
                <c:pt idx="1">
                  <c:v>289502</c:v>
                </c:pt>
                <c:pt idx="2">
                  <c:v>428483</c:v>
                </c:pt>
                <c:pt idx="3">
                  <c:v>744019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B1E-4DDF-9898-AA9F4A754F43}"/>
            </c:ext>
          </c:extLst>
        </c:ser>
        <c:ser>
          <c:idx val="1"/>
          <c:order val="1"/>
          <c:tx>
            <c:strRef>
              <c:f>'Pokazateli_BP_2021-2025'!$I$4</c:f>
              <c:strCache>
                <c:ptCount val="1"/>
                <c:pt idx="0">
                  <c:v>Извършени разходи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'Pokazateli_BP_2021-2025'!$J$2:$M$2</c:f>
              <c:strCache>
                <c:ptCount val="4"/>
                <c:pt idx="0">
                  <c:v>I тримесечие 2021 г.</c:v>
                </c:pt>
                <c:pt idx="1">
                  <c:v>II тримесечие 2021 г.</c:v>
                </c:pt>
                <c:pt idx="2">
                  <c:v>III тримесечие 2021 г.</c:v>
                </c:pt>
                <c:pt idx="3">
                  <c:v>IV тримесечие 2021 г.</c:v>
                </c:pt>
              </c:strCache>
            </c:strRef>
          </c:cat>
          <c:val>
            <c:numRef>
              <c:f>'Pokazateli_BP_2021-2025'!$J$4:$M$4</c:f>
              <c:numCache>
                <c:formatCode>###\ ###\ ###;\(\ ###\ ###\ ###\);\-</c:formatCode>
                <c:ptCount val="4"/>
                <c:pt idx="0">
                  <c:v>328725</c:v>
                </c:pt>
                <c:pt idx="1">
                  <c:v>289480</c:v>
                </c:pt>
                <c:pt idx="2">
                  <c:v>472543</c:v>
                </c:pt>
                <c:pt idx="3">
                  <c:v>960274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B1E-4DDF-9898-AA9F4A754F4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36719472"/>
        <c:axId val="336719864"/>
      </c:barChart>
      <c:catAx>
        <c:axId val="3367194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336719864"/>
        <c:crosses val="autoZero"/>
        <c:auto val="1"/>
        <c:lblAlgn val="ctr"/>
        <c:lblOffset val="100"/>
        <c:noMultiLvlLbl val="0"/>
      </c:catAx>
      <c:valAx>
        <c:axId val="3367198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##\ ###\ ###;\(\ ###\ ###\ ###\);\-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3367194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bg-BG" sz="1200">
                <a:latin typeface="Times New Roman" panose="02020603050405020304" pitchFamily="18" charset="0"/>
                <a:cs typeface="Times New Roman" panose="02020603050405020304" pitchFamily="18" charset="0"/>
              </a:rPr>
              <a:t>Ефективност на разходите за 20</a:t>
            </a:r>
            <a:r>
              <a:rPr lang="en-US" sz="1200">
                <a:latin typeface="Times New Roman" panose="02020603050405020304" pitchFamily="18" charset="0"/>
                <a:cs typeface="Times New Roman" panose="02020603050405020304" pitchFamily="18" charset="0"/>
              </a:rPr>
              <a:t>2</a:t>
            </a:r>
            <a:r>
              <a:rPr lang="bg-BG" sz="1200">
                <a:latin typeface="Times New Roman" panose="02020603050405020304" pitchFamily="18" charset="0"/>
                <a:cs typeface="Times New Roman" panose="02020603050405020304" pitchFamily="18" charset="0"/>
              </a:rPr>
              <a:t>1</a:t>
            </a:r>
            <a:r>
              <a:rPr lang="en-US" sz="1200"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bg-BG" sz="1200">
                <a:latin typeface="Times New Roman" panose="02020603050405020304" pitchFamily="18" charset="0"/>
                <a:cs typeface="Times New Roman" panose="02020603050405020304" pitchFamily="18" charset="0"/>
              </a:rPr>
              <a:t>г.</a:t>
            </a:r>
            <a:r>
              <a:rPr lang="en-US" sz="1200"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endParaRPr lang="bg-BG" sz="12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21211480221777013"/>
          <c:y val="4.63817815584891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063626688351355"/>
          <c:y val="0.15920490574497384"/>
          <c:w val="0.89363733116486455"/>
          <c:h val="0.7738788295631831"/>
        </c:manualLayout>
      </c:layout>
      <c:lineChart>
        <c:grouping val="standard"/>
        <c:varyColors val="0"/>
        <c:ser>
          <c:idx val="0"/>
          <c:order val="0"/>
          <c:tx>
            <c:strRef>
              <c:f>'Pokazateli_BP_2021-2025'!$B$7</c:f>
              <c:strCache>
                <c:ptCount val="1"/>
                <c:pt idx="0">
                  <c:v>Ефективност на разходите (Отчет)</c:v>
                </c:pt>
              </c:strCache>
            </c:strRef>
          </c:tx>
          <c:spPr>
            <a:ln w="34925" cap="rnd">
              <a:solidFill>
                <a:schemeClr val="accent1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Lbls>
            <c:delete val="1"/>
          </c:dLbls>
          <c:cat>
            <c:strRef>
              <c:f>'Pokazateli_BP_2021-2025'!$C$2:$G$2</c:f>
              <c:strCache>
                <c:ptCount val="5"/>
                <c:pt idx="0">
                  <c:v>I тримесечие 2021 г.</c:v>
                </c:pt>
                <c:pt idx="1">
                  <c:v>II тримесечие 2021 г.</c:v>
                </c:pt>
                <c:pt idx="2">
                  <c:v>III тримесечие 2021 г.</c:v>
                </c:pt>
                <c:pt idx="3">
                  <c:v>IV тримесечие 2021 г.</c:v>
                </c:pt>
                <c:pt idx="4">
                  <c:v>2021 г.             </c:v>
                </c:pt>
              </c:strCache>
            </c:strRef>
          </c:cat>
          <c:val>
            <c:numRef>
              <c:f>'Pokazateli_BP_2021-2025'!$C$7:$G$7</c:f>
              <c:numCache>
                <c:formatCode>#\ ##0.0000_ ;\-#\ ##0.0000\ </c:formatCode>
                <c:ptCount val="5"/>
                <c:pt idx="0">
                  <c:v>1.0512434405658224</c:v>
                </c:pt>
                <c:pt idx="1">
                  <c:v>1.019479756805306</c:v>
                </c:pt>
                <c:pt idx="2">
                  <c:v>1.0218858389606871</c:v>
                </c:pt>
                <c:pt idx="3">
                  <c:v>1.0535013964764224</c:v>
                </c:pt>
                <c:pt idx="4">
                  <c:v>1.0410536795802288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2E60-4875-85A4-25483E8D4961}"/>
            </c:ext>
          </c:extLst>
        </c:ser>
        <c:ser>
          <c:idx val="1"/>
          <c:order val="1"/>
          <c:tx>
            <c:strRef>
              <c:f>'Pokazateli_BP_2021-2025'!$B$8</c:f>
              <c:strCache>
                <c:ptCount val="1"/>
                <c:pt idx="0">
                  <c:v>Ефективност на разходите (План)</c:v>
                </c:pt>
              </c:strCache>
            </c:strRef>
          </c:tx>
          <c:spPr>
            <a:ln w="34925" cap="rnd">
              <a:solidFill>
                <a:schemeClr val="accent2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Lbls>
            <c:delete val="1"/>
          </c:dLbls>
          <c:cat>
            <c:strRef>
              <c:f>'Pokazateli_BP_2021-2025'!$C$2:$G$2</c:f>
              <c:strCache>
                <c:ptCount val="5"/>
                <c:pt idx="0">
                  <c:v>I тримесечие 2021 г.</c:v>
                </c:pt>
                <c:pt idx="1">
                  <c:v>II тримесечие 2021 г.</c:v>
                </c:pt>
                <c:pt idx="2">
                  <c:v>III тримесечие 2021 г.</c:v>
                </c:pt>
                <c:pt idx="3">
                  <c:v>IV тримесечие 2021 г.</c:v>
                </c:pt>
                <c:pt idx="4">
                  <c:v>2021 г.             </c:v>
                </c:pt>
              </c:strCache>
            </c:strRef>
          </c:cat>
          <c:val>
            <c:numRef>
              <c:f>'Pokazateli_BP_2021-2025'!$C$8:$G$8</c:f>
              <c:numCache>
                <c:formatCode>#\ ##0.0000_ ;\-#\ ##0.0000\ </c:formatCode>
                <c:ptCount val="5"/>
                <c:pt idx="0">
                  <c:v>1.0512434405658224</c:v>
                </c:pt>
                <c:pt idx="1">
                  <c:v>1.0194057381296158</c:v>
                </c:pt>
                <c:pt idx="2">
                  <c:v>1.0231444421365608</c:v>
                </c:pt>
                <c:pt idx="3">
                  <c:v>1.0148141378109967</c:v>
                </c:pt>
                <c:pt idx="4">
                  <c:v>1.0242370565283747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2E60-4875-85A4-25483E8D4961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336721432"/>
        <c:axId val="336718296"/>
      </c:lineChart>
      <c:catAx>
        <c:axId val="3367214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336718296"/>
        <c:crosses val="autoZero"/>
        <c:auto val="1"/>
        <c:lblAlgn val="ctr"/>
        <c:lblOffset val="100"/>
        <c:noMultiLvlLbl val="0"/>
      </c:catAx>
      <c:valAx>
        <c:axId val="3367182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\ ##0.0000_ ;\-#\ ##0.0000\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3367214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7031939557313988"/>
          <c:y val="0.80905767224519631"/>
          <c:w val="0.67786154790787922"/>
          <c:h val="9.529017567267471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4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d088b99d-43cd-4d60-b0a9-8326104c8511">
      <Terms xmlns="http://schemas.microsoft.com/office/infopath/2007/PartnerControls"/>
    </lcf76f155ced4ddcb4097134ff3c332f>
    <TaxCatchAll xmlns="f38f5b12-b473-4caa-8f25-f6d0fa98e77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6F4881431301648B3F51FC6C4D6D2BD" ma:contentTypeVersion="15" ma:contentTypeDescription="Създаване на нов документ" ma:contentTypeScope="" ma:versionID="3fcd3a53b00eddf6eb583f470ada0c72">
  <xsd:schema xmlns:xsd="http://www.w3.org/2001/XMLSchema" xmlns:xs="http://www.w3.org/2001/XMLSchema" xmlns:p="http://schemas.microsoft.com/office/2006/metadata/properties" xmlns:ns1="http://schemas.microsoft.com/sharepoint/v3" xmlns:ns2="d088b99d-43cd-4d60-b0a9-8326104c8511" xmlns:ns3="f38f5b12-b473-4caa-8f25-f6d0fa98e77f" targetNamespace="http://schemas.microsoft.com/office/2006/metadata/properties" ma:root="true" ma:fieldsID="d73feb24ddca3641bdce87d662f1460b" ns1:_="" ns2:_="" ns3:_="">
    <xsd:import namespace="http://schemas.microsoft.com/sharepoint/v3"/>
    <xsd:import namespace="d088b99d-43cd-4d60-b0a9-8326104c8511"/>
    <xsd:import namespace="f38f5b12-b473-4caa-8f25-f6d0fa98e7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Свойства на единните правила за съвместимост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Действие в ПИ на единните правила за съвместимост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8b99d-43cd-4d60-b0a9-8326104c85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Етикети за изображения" ma:readOnly="false" ma:fieldId="{5cf76f15-5ced-4ddc-b409-7134ff3c332f}" ma:taxonomyMulti="true" ma:sspId="d0c0a117-6ac0-4dba-a78e-ff4a958a2c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f5b12-b473-4caa-8f25-f6d0fa98e7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Споделено 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поделени с подробност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5b61b5b-5402-4e4a-892f-9e9a029fc356}" ma:internalName="TaxCatchAll" ma:showField="CatchAllData" ma:web="f38f5b12-b473-4caa-8f25-f6d0fa98e7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B33C77-E6DF-489C-B8F2-47257D7DC9A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1030A0D-CABE-4DE9-9CEB-F1998B6E4DC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D41A5B-EEAA-4824-89FE-B298B9F77792}"/>
</file>

<file path=customXml/itemProps4.xml><?xml version="1.0" encoding="utf-8"?>
<ds:datastoreItem xmlns:ds="http://schemas.openxmlformats.org/officeDocument/2006/customXml" ds:itemID="{DB8402FB-7978-4178-8400-4BC788B8A6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1640</Words>
  <Characters>9348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Yankova</dc:creator>
  <cp:keywords/>
  <dc:description/>
  <cp:lastModifiedBy>Oksana Yankova</cp:lastModifiedBy>
  <cp:revision>19</cp:revision>
  <cp:lastPrinted>2019-12-23T01:45:00Z</cp:lastPrinted>
  <dcterms:created xsi:type="dcterms:W3CDTF">2022-04-28T18:43:00Z</dcterms:created>
  <dcterms:modified xsi:type="dcterms:W3CDTF">2022-04-28T22:45:00Z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0x010100E6F4881431301648B3F51FC6C4D6D2BD</vt:lpwstr>
  </property>
  <property fmtid="{D5CDD505-2E9C-101B-9397-08002B2CF9AE}" pid="3" name="Order">
    <vt:r8>1193600</vt:r8>
  </property>
</Properties>
</file>