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AF3F" w14:textId="77777777" w:rsidR="00A0765C" w:rsidRPr="0006403D" w:rsidRDefault="00711737" w:rsidP="00794FD7">
      <w:pPr>
        <w:ind w:left="6480"/>
        <w:rPr>
          <w:rFonts w:ascii="Tahoma" w:hAnsi="Tahoma" w:cs="Tahoma"/>
          <w:sz w:val="20"/>
          <w:szCs w:val="20"/>
          <w:lang w:val="bg-BG"/>
        </w:rPr>
      </w:pPr>
      <w:r w:rsidRPr="0006403D">
        <w:rPr>
          <w:rFonts w:ascii="Tahoma" w:hAnsi="Tahoma" w:cs="Tahoma"/>
          <w:noProof/>
          <w:sz w:val="20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0BAE9D6C" wp14:editId="44D9E4D1">
            <wp:simplePos x="0" y="0"/>
            <wp:positionH relativeFrom="column">
              <wp:posOffset>-342900</wp:posOffset>
            </wp:positionH>
            <wp:positionV relativeFrom="paragraph">
              <wp:posOffset>-589084</wp:posOffset>
            </wp:positionV>
            <wp:extent cx="2628265" cy="739775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6C587" w14:textId="77777777" w:rsidR="00242FE6" w:rsidRPr="0006403D" w:rsidRDefault="00242FE6" w:rsidP="00794FD7">
      <w:pPr>
        <w:ind w:left="6480"/>
        <w:rPr>
          <w:rFonts w:ascii="Tahoma" w:hAnsi="Tahoma" w:cs="Tahoma"/>
          <w:sz w:val="20"/>
          <w:szCs w:val="20"/>
          <w:lang w:val="bg-BG"/>
        </w:rPr>
      </w:pPr>
    </w:p>
    <w:p w14:paraId="57148403" w14:textId="77777777" w:rsidR="00A0765C" w:rsidRPr="0006403D" w:rsidRDefault="00A076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</w:p>
    <w:p w14:paraId="49195B3A" w14:textId="77777777" w:rsidR="00A0765C" w:rsidRPr="0006403D" w:rsidRDefault="00A076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</w:p>
    <w:p w14:paraId="6CCDAEBD" w14:textId="77777777" w:rsidR="00FD6B80" w:rsidRPr="0006403D" w:rsidRDefault="00FD6B80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</w:p>
    <w:p w14:paraId="29B56D5E" w14:textId="77777777" w:rsidR="00A0765C" w:rsidRPr="0006403D" w:rsidRDefault="00A076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</w:p>
    <w:p w14:paraId="3031676C" w14:textId="77777777" w:rsidR="00A0765C" w:rsidRPr="0006403D" w:rsidRDefault="003C736F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ОТЧЕТ ЗА ИЗПЪЛНЕНИЕ</w:t>
      </w:r>
    </w:p>
    <w:p w14:paraId="72595D84" w14:textId="77777777" w:rsidR="003C736F" w:rsidRPr="0006403D" w:rsidRDefault="003C736F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НА</w:t>
      </w:r>
    </w:p>
    <w:p w14:paraId="69659580" w14:textId="77777777" w:rsidR="0009745C" w:rsidRPr="0006403D" w:rsidRDefault="000974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ПЛАН</w:t>
      </w:r>
      <w:r w:rsidR="003C736F" w:rsidRPr="0006403D">
        <w:rPr>
          <w:rFonts w:ascii="Tahoma" w:hAnsi="Tahoma" w:cs="Tahoma"/>
          <w:b/>
          <w:sz w:val="44"/>
          <w:szCs w:val="44"/>
          <w:lang w:val="bg-BG"/>
        </w:rPr>
        <w:t xml:space="preserve">А </w:t>
      </w:r>
      <w:r w:rsidRPr="0006403D">
        <w:rPr>
          <w:rFonts w:ascii="Tahoma" w:hAnsi="Tahoma" w:cs="Tahoma"/>
          <w:b/>
          <w:sz w:val="44"/>
          <w:szCs w:val="44"/>
          <w:lang w:val="bg-BG"/>
        </w:rPr>
        <w:t>ЗА</w:t>
      </w:r>
    </w:p>
    <w:p w14:paraId="792535C6" w14:textId="77777777" w:rsidR="0009745C" w:rsidRPr="0006403D" w:rsidRDefault="000974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ОПТИМИЗИРАНЕ НА РАЗХОДИТЕ</w:t>
      </w:r>
    </w:p>
    <w:p w14:paraId="238CEAD0" w14:textId="77777777" w:rsidR="0009745C" w:rsidRPr="0006403D" w:rsidRDefault="000974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НА</w:t>
      </w:r>
    </w:p>
    <w:p w14:paraId="7018E708" w14:textId="77777777" w:rsidR="0009745C" w:rsidRPr="0006403D" w:rsidRDefault="0009745C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„БУЛГАРТРАНСГАЗ“ ЕАД</w:t>
      </w:r>
    </w:p>
    <w:p w14:paraId="066403F6" w14:textId="4C7915AB" w:rsidR="00D36EEA" w:rsidRPr="0006403D" w:rsidRDefault="00D36EEA" w:rsidP="00A0765C">
      <w:pPr>
        <w:jc w:val="center"/>
        <w:rPr>
          <w:rFonts w:ascii="Tahoma" w:hAnsi="Tahoma" w:cs="Tahoma"/>
          <w:b/>
          <w:sz w:val="44"/>
          <w:szCs w:val="44"/>
          <w:lang w:val="bg-BG"/>
        </w:rPr>
      </w:pPr>
      <w:r w:rsidRPr="0006403D">
        <w:rPr>
          <w:rFonts w:ascii="Tahoma" w:hAnsi="Tahoma" w:cs="Tahoma"/>
          <w:b/>
          <w:sz w:val="44"/>
          <w:szCs w:val="44"/>
          <w:lang w:val="bg-BG"/>
        </w:rPr>
        <w:t>ПРЕЗ 20</w:t>
      </w:r>
      <w:r w:rsidR="00B80774">
        <w:rPr>
          <w:rFonts w:ascii="Tahoma" w:hAnsi="Tahoma" w:cs="Tahoma"/>
          <w:b/>
          <w:sz w:val="44"/>
          <w:szCs w:val="44"/>
        </w:rPr>
        <w:t>2</w:t>
      </w:r>
      <w:r w:rsidR="006D0840">
        <w:rPr>
          <w:rFonts w:ascii="Tahoma" w:hAnsi="Tahoma" w:cs="Tahoma"/>
          <w:b/>
          <w:sz w:val="44"/>
          <w:szCs w:val="44"/>
          <w:lang w:val="bg-BG"/>
        </w:rPr>
        <w:t>3</w:t>
      </w:r>
      <w:r w:rsidRPr="0006403D">
        <w:rPr>
          <w:rFonts w:ascii="Tahoma" w:hAnsi="Tahoma" w:cs="Tahoma"/>
          <w:b/>
          <w:sz w:val="44"/>
          <w:szCs w:val="44"/>
          <w:lang w:val="bg-BG"/>
        </w:rPr>
        <w:t xml:space="preserve"> г.</w:t>
      </w:r>
    </w:p>
    <w:p w14:paraId="45F8B721" w14:textId="77777777" w:rsidR="0009745C" w:rsidRPr="0006403D" w:rsidRDefault="0009745C">
      <w:pPr>
        <w:rPr>
          <w:rFonts w:ascii="Tahoma" w:hAnsi="Tahoma" w:cs="Tahoma"/>
          <w:b/>
          <w:sz w:val="44"/>
          <w:szCs w:val="44"/>
          <w:lang w:val="bg-BG"/>
        </w:rPr>
      </w:pPr>
    </w:p>
    <w:p w14:paraId="719640C1" w14:textId="77777777" w:rsidR="00711737" w:rsidRPr="0006403D" w:rsidRDefault="00711737">
      <w:pPr>
        <w:rPr>
          <w:rFonts w:ascii="Tahoma" w:hAnsi="Tahoma" w:cs="Tahoma"/>
          <w:b/>
          <w:sz w:val="44"/>
          <w:szCs w:val="44"/>
          <w:lang w:val="bg-BG"/>
        </w:rPr>
      </w:pPr>
    </w:p>
    <w:p w14:paraId="2C3F2F2A" w14:textId="77777777" w:rsidR="00711737" w:rsidRPr="0006403D" w:rsidRDefault="00711737">
      <w:pPr>
        <w:rPr>
          <w:rFonts w:ascii="Tahoma" w:hAnsi="Tahoma" w:cs="Tahoma"/>
          <w:b/>
          <w:sz w:val="44"/>
          <w:szCs w:val="44"/>
          <w:lang w:val="bg-BG"/>
        </w:rPr>
      </w:pPr>
    </w:p>
    <w:p w14:paraId="0F012C43" w14:textId="77777777" w:rsidR="00803376" w:rsidRPr="0006403D" w:rsidRDefault="0009745C" w:rsidP="00803376">
      <w:pPr>
        <w:spacing w:line="276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br w:type="page"/>
      </w:r>
    </w:p>
    <w:p w14:paraId="3B0BBD30" w14:textId="77777777" w:rsidR="00803376" w:rsidRPr="0006403D" w:rsidRDefault="00803376" w:rsidP="00803376">
      <w:pPr>
        <w:spacing w:line="276" w:lineRule="auto"/>
        <w:jc w:val="both"/>
        <w:rPr>
          <w:rFonts w:ascii="Tahoma" w:hAnsi="Tahoma" w:cs="Tahoma"/>
          <w:lang w:val="bg-BG"/>
        </w:rPr>
      </w:pPr>
    </w:p>
    <w:p w14:paraId="4C65B2C7" w14:textId="77777777" w:rsidR="00711737" w:rsidRPr="0006403D" w:rsidRDefault="00711737" w:rsidP="00803376">
      <w:pPr>
        <w:spacing w:line="276" w:lineRule="auto"/>
        <w:jc w:val="both"/>
        <w:rPr>
          <w:rFonts w:ascii="Tahoma" w:eastAsia="Times New Roman" w:hAnsi="Tahoma" w:cs="Tahoma"/>
          <w:b/>
          <w:sz w:val="32"/>
          <w:szCs w:val="32"/>
          <w:lang w:val="bg-BG" w:eastAsia="bg-BG"/>
        </w:rPr>
      </w:pPr>
      <w:r w:rsidRPr="0006403D">
        <w:rPr>
          <w:rFonts w:ascii="Tahoma" w:eastAsia="Times New Roman" w:hAnsi="Tahoma" w:cs="Tahoma"/>
          <w:b/>
          <w:sz w:val="32"/>
          <w:szCs w:val="32"/>
          <w:lang w:val="bg-BG" w:eastAsia="bg-BG"/>
        </w:rPr>
        <w:t>Съдържание:</w:t>
      </w:r>
    </w:p>
    <w:p w14:paraId="74885C0C" w14:textId="1BAB6564" w:rsidR="00FD6B80" w:rsidRPr="0006403D" w:rsidRDefault="007D7217">
      <w:pPr>
        <w:pStyle w:val="TOC1"/>
        <w:tabs>
          <w:tab w:val="right" w:pos="9396"/>
        </w:tabs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r w:rsidRPr="0006403D">
        <w:rPr>
          <w:rFonts w:ascii="Tahoma" w:eastAsia="Times New Roman" w:hAnsi="Tahoma" w:cs="Tahoma"/>
          <w:sz w:val="22"/>
          <w:szCs w:val="22"/>
          <w:lang w:val="bg-BG" w:eastAsia="bg-BG"/>
        </w:rPr>
        <w:fldChar w:fldCharType="begin"/>
      </w:r>
      <w:r w:rsidR="00711737" w:rsidRPr="0006403D">
        <w:rPr>
          <w:rFonts w:ascii="Tahoma" w:eastAsia="Times New Roman" w:hAnsi="Tahoma" w:cs="Tahoma"/>
          <w:sz w:val="22"/>
          <w:szCs w:val="22"/>
          <w:lang w:val="bg-BG" w:eastAsia="bg-BG"/>
        </w:rPr>
        <w:instrText xml:space="preserve"> TOC \o "1-3" \h \z \u </w:instrText>
      </w:r>
      <w:r w:rsidRPr="0006403D">
        <w:rPr>
          <w:rFonts w:ascii="Tahoma" w:eastAsia="Times New Roman" w:hAnsi="Tahoma" w:cs="Tahoma"/>
          <w:sz w:val="22"/>
          <w:szCs w:val="22"/>
          <w:lang w:val="bg-BG" w:eastAsia="bg-BG"/>
        </w:rPr>
        <w:fldChar w:fldCharType="separate"/>
      </w:r>
      <w:hyperlink w:anchor="_Toc519675549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1. Основание за изготвяне</w:t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_Toc519675549 \h </w:instrText>
        </w:r>
        <w:r w:rsidRPr="0006403D">
          <w:rPr>
            <w:rFonts w:ascii="Tahoma" w:hAnsi="Tahoma" w:cs="Tahoma"/>
            <w:noProof/>
            <w:webHidden/>
            <w:sz w:val="22"/>
            <w:szCs w:val="22"/>
          </w:rPr>
        </w:r>
        <w:r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5C1238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2E403DCF" w14:textId="10E1B7AD" w:rsidR="00FD6B80" w:rsidRPr="0006403D" w:rsidRDefault="00000000">
      <w:pPr>
        <w:pStyle w:val="TOC1"/>
        <w:tabs>
          <w:tab w:val="right" w:pos="9396"/>
        </w:tabs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9675550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2. Отчет за изпълнение на плана за оптимизиране на разходите</w:t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_Toc519675550 \h </w:instrText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5C1238">
          <w:rPr>
            <w:rFonts w:ascii="Tahoma" w:hAnsi="Tahoma" w:cs="Tahoma"/>
            <w:noProof/>
            <w:webHidden/>
            <w:sz w:val="22"/>
            <w:szCs w:val="22"/>
          </w:rPr>
          <w:t>3</w:t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718FF501" w14:textId="22ADCB65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1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2.1. Период на Отчета</w:t>
        </w:r>
        <w:r w:rsidR="00FD6B80" w:rsidRPr="0006403D">
          <w:rPr>
            <w:noProof/>
            <w:webHidden/>
          </w:rPr>
          <w:tab/>
        </w:r>
        <w:r w:rsidR="007D7217" w:rsidRPr="0006403D">
          <w:rPr>
            <w:noProof/>
            <w:webHidden/>
          </w:rPr>
          <w:fldChar w:fldCharType="begin"/>
        </w:r>
        <w:r w:rsidR="00FD6B80" w:rsidRPr="0006403D">
          <w:rPr>
            <w:noProof/>
            <w:webHidden/>
          </w:rPr>
          <w:instrText xml:space="preserve"> PAGEREF _Toc519675551 \h </w:instrText>
        </w:r>
        <w:r w:rsidR="007D7217" w:rsidRPr="0006403D">
          <w:rPr>
            <w:noProof/>
            <w:webHidden/>
          </w:rPr>
        </w:r>
        <w:r w:rsidR="007D7217" w:rsidRPr="0006403D">
          <w:rPr>
            <w:noProof/>
            <w:webHidden/>
          </w:rPr>
          <w:fldChar w:fldCharType="separate"/>
        </w:r>
        <w:r w:rsidR="005C1238">
          <w:rPr>
            <w:noProof/>
            <w:webHidden/>
          </w:rPr>
          <w:t>3</w:t>
        </w:r>
        <w:r w:rsidR="007D7217" w:rsidRPr="0006403D">
          <w:rPr>
            <w:noProof/>
            <w:webHidden/>
          </w:rPr>
          <w:fldChar w:fldCharType="end"/>
        </w:r>
      </w:hyperlink>
    </w:p>
    <w:p w14:paraId="3AB71A27" w14:textId="1704C4BE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2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2.2. Планиране на разходите</w:t>
        </w:r>
        <w:r w:rsidR="00FD6B80" w:rsidRPr="0006403D">
          <w:rPr>
            <w:noProof/>
            <w:webHidden/>
          </w:rPr>
          <w:tab/>
        </w:r>
        <w:r w:rsidR="007D7217" w:rsidRPr="0006403D">
          <w:rPr>
            <w:noProof/>
            <w:webHidden/>
          </w:rPr>
          <w:fldChar w:fldCharType="begin"/>
        </w:r>
        <w:r w:rsidR="00FD6B80" w:rsidRPr="0006403D">
          <w:rPr>
            <w:noProof/>
            <w:webHidden/>
          </w:rPr>
          <w:instrText xml:space="preserve"> PAGEREF _Toc519675552 \h </w:instrText>
        </w:r>
        <w:r w:rsidR="007D7217" w:rsidRPr="0006403D">
          <w:rPr>
            <w:noProof/>
            <w:webHidden/>
          </w:rPr>
        </w:r>
        <w:r w:rsidR="007D7217" w:rsidRPr="0006403D">
          <w:rPr>
            <w:noProof/>
            <w:webHidden/>
          </w:rPr>
          <w:fldChar w:fldCharType="separate"/>
        </w:r>
        <w:r w:rsidR="005C1238">
          <w:rPr>
            <w:noProof/>
            <w:webHidden/>
          </w:rPr>
          <w:t>3</w:t>
        </w:r>
        <w:r w:rsidR="007D7217" w:rsidRPr="0006403D">
          <w:rPr>
            <w:noProof/>
            <w:webHidden/>
          </w:rPr>
          <w:fldChar w:fldCharType="end"/>
        </w:r>
      </w:hyperlink>
    </w:p>
    <w:p w14:paraId="1D732E80" w14:textId="77777777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3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2.3. Управление на извършваните разходи</w:t>
        </w:r>
        <w:r w:rsidR="00FD6B80" w:rsidRPr="0006403D">
          <w:rPr>
            <w:noProof/>
            <w:webHidden/>
          </w:rPr>
          <w:tab/>
        </w:r>
        <w:r w:rsidR="006D2066">
          <w:rPr>
            <w:noProof/>
            <w:webHidden/>
            <w:lang w:val="bg-BG"/>
          </w:rPr>
          <w:t>4</w:t>
        </w:r>
      </w:hyperlink>
    </w:p>
    <w:p w14:paraId="66CBA04A" w14:textId="5C4130D6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4" w:history="1">
        <w:r w:rsidR="001C4EB3" w:rsidRPr="0006403D">
          <w:rPr>
            <w:rStyle w:val="Hyperlink"/>
            <w:rFonts w:ascii="Tahoma" w:hAnsi="Tahoma" w:cs="Tahoma"/>
            <w:iCs/>
            <w:noProof/>
            <w:sz w:val="22"/>
            <w:szCs w:val="22"/>
          </w:rPr>
          <w:t>2.4. Действия за оптимизиране на разходите</w:t>
        </w:r>
        <w:r w:rsidR="001C4EB3" w:rsidRPr="0006403D">
          <w:rPr>
            <w:noProof/>
            <w:webHidden/>
          </w:rPr>
          <w:tab/>
        </w:r>
        <w:r w:rsidR="001C4EB3">
          <w:rPr>
            <w:noProof/>
            <w:webHidden/>
            <w:lang w:val="bg-BG"/>
          </w:rPr>
          <w:t>5</w:t>
        </w:r>
      </w:hyperlink>
    </w:p>
    <w:p w14:paraId="2CD13523" w14:textId="67C73D48" w:rsidR="00FD6B80" w:rsidRPr="0006403D" w:rsidRDefault="00000000">
      <w:pPr>
        <w:pStyle w:val="TOC1"/>
        <w:tabs>
          <w:tab w:val="right" w:pos="9396"/>
        </w:tabs>
        <w:rPr>
          <w:rFonts w:ascii="Tahoma" w:eastAsiaTheme="minorEastAsia" w:hAnsi="Tahoma" w:cs="Tahoma"/>
          <w:b w:val="0"/>
          <w:bCs w:val="0"/>
          <w:caps w:val="0"/>
          <w:noProof/>
          <w:sz w:val="22"/>
          <w:szCs w:val="22"/>
        </w:rPr>
      </w:pPr>
      <w:hyperlink w:anchor="_Toc519675555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3. Индикатори за оценка на резултатите</w:t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tab/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begin"/>
        </w:r>
        <w:r w:rsidR="00FD6B80" w:rsidRPr="0006403D">
          <w:rPr>
            <w:rFonts w:ascii="Tahoma" w:hAnsi="Tahoma" w:cs="Tahoma"/>
            <w:noProof/>
            <w:webHidden/>
            <w:sz w:val="22"/>
            <w:szCs w:val="22"/>
          </w:rPr>
          <w:instrText xml:space="preserve"> PAGEREF _Toc519675555 \h </w:instrText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separate"/>
        </w:r>
        <w:r w:rsidR="005C1238">
          <w:rPr>
            <w:rFonts w:ascii="Tahoma" w:hAnsi="Tahoma" w:cs="Tahoma"/>
            <w:noProof/>
            <w:webHidden/>
            <w:sz w:val="22"/>
            <w:szCs w:val="22"/>
          </w:rPr>
          <w:t>7</w:t>
        </w:r>
        <w:r w:rsidR="007D7217" w:rsidRPr="0006403D">
          <w:rPr>
            <w:rFonts w:ascii="Tahoma" w:hAnsi="Tahoma" w:cs="Tahoma"/>
            <w:noProof/>
            <w:webHidden/>
            <w:sz w:val="22"/>
            <w:szCs w:val="22"/>
          </w:rPr>
          <w:fldChar w:fldCharType="end"/>
        </w:r>
      </w:hyperlink>
    </w:p>
    <w:p w14:paraId="70F05C06" w14:textId="4BFB7B47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6" w:history="1">
        <w:r w:rsidR="001C4EB3" w:rsidRPr="0006403D">
          <w:rPr>
            <w:rStyle w:val="Hyperlink"/>
            <w:rFonts w:ascii="Tahoma" w:hAnsi="Tahoma" w:cs="Tahoma"/>
            <w:noProof/>
            <w:sz w:val="22"/>
            <w:szCs w:val="22"/>
          </w:rPr>
          <w:t>3.1. Индикатор за ефективност на разходите</w:t>
        </w:r>
        <w:r w:rsidR="001C4EB3" w:rsidRPr="0006403D">
          <w:rPr>
            <w:noProof/>
            <w:webHidden/>
          </w:rPr>
          <w:tab/>
        </w:r>
        <w:r w:rsidR="001C4EB3">
          <w:rPr>
            <w:noProof/>
            <w:webHidden/>
            <w:lang w:val="bg-BG"/>
          </w:rPr>
          <w:t>7</w:t>
        </w:r>
      </w:hyperlink>
    </w:p>
    <w:p w14:paraId="500749FD" w14:textId="09B51E19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7" w:history="1">
        <w:r w:rsidR="001C4EB3" w:rsidRPr="0006403D">
          <w:rPr>
            <w:rStyle w:val="Hyperlink"/>
            <w:rFonts w:ascii="Tahoma" w:hAnsi="Tahoma" w:cs="Tahoma"/>
            <w:noProof/>
            <w:sz w:val="22"/>
            <w:szCs w:val="22"/>
          </w:rPr>
          <w:t>3.2. Индикатор „Оптимизиране на разходите за доставки, строителство и услуги“</w:t>
        </w:r>
        <w:r w:rsidR="001C4EB3" w:rsidRPr="0006403D">
          <w:rPr>
            <w:noProof/>
            <w:webHidden/>
          </w:rPr>
          <w:tab/>
        </w:r>
        <w:r w:rsidR="001C4EB3">
          <w:rPr>
            <w:noProof/>
            <w:webHidden/>
            <w:lang w:val="bg-BG"/>
          </w:rPr>
          <w:t>8</w:t>
        </w:r>
      </w:hyperlink>
    </w:p>
    <w:p w14:paraId="42AE59D5" w14:textId="0D41EF7E" w:rsidR="00FD6B80" w:rsidRPr="0006403D" w:rsidRDefault="00000000">
      <w:pPr>
        <w:pStyle w:val="TOC2"/>
        <w:rPr>
          <w:rFonts w:eastAsiaTheme="minorEastAsia"/>
          <w:noProof/>
        </w:rPr>
      </w:pPr>
      <w:hyperlink w:anchor="_Toc519675558" w:history="1">
        <w:r w:rsidR="00FD6B80" w:rsidRPr="0006403D">
          <w:rPr>
            <w:rStyle w:val="Hyperlink"/>
            <w:rFonts w:ascii="Tahoma" w:hAnsi="Tahoma" w:cs="Tahoma"/>
            <w:noProof/>
            <w:sz w:val="22"/>
            <w:szCs w:val="22"/>
          </w:rPr>
          <w:t>3.3. Индикатор „Ефективност на технологичните разходи“</w:t>
        </w:r>
        <w:r w:rsidR="00FD6B80" w:rsidRPr="0006403D">
          <w:rPr>
            <w:noProof/>
            <w:webHidden/>
          </w:rPr>
          <w:tab/>
        </w:r>
        <w:r w:rsidR="007D7217" w:rsidRPr="0006403D">
          <w:rPr>
            <w:noProof/>
            <w:webHidden/>
          </w:rPr>
          <w:fldChar w:fldCharType="begin"/>
        </w:r>
        <w:r w:rsidR="00FD6B80" w:rsidRPr="0006403D">
          <w:rPr>
            <w:noProof/>
            <w:webHidden/>
          </w:rPr>
          <w:instrText xml:space="preserve"> PAGEREF _Toc519675558 \h </w:instrText>
        </w:r>
        <w:r w:rsidR="007D7217" w:rsidRPr="0006403D">
          <w:rPr>
            <w:noProof/>
            <w:webHidden/>
          </w:rPr>
        </w:r>
        <w:r w:rsidR="007D7217" w:rsidRPr="0006403D">
          <w:rPr>
            <w:noProof/>
            <w:webHidden/>
          </w:rPr>
          <w:fldChar w:fldCharType="separate"/>
        </w:r>
        <w:r w:rsidR="005C1238">
          <w:rPr>
            <w:noProof/>
            <w:webHidden/>
          </w:rPr>
          <w:t>9</w:t>
        </w:r>
        <w:r w:rsidR="007D7217" w:rsidRPr="0006403D">
          <w:rPr>
            <w:noProof/>
            <w:webHidden/>
          </w:rPr>
          <w:fldChar w:fldCharType="end"/>
        </w:r>
      </w:hyperlink>
    </w:p>
    <w:p w14:paraId="35B921F0" w14:textId="77777777" w:rsidR="00711737" w:rsidRPr="0006403D" w:rsidRDefault="007D7217" w:rsidP="00711737">
      <w:pPr>
        <w:spacing w:line="276" w:lineRule="auto"/>
        <w:ind w:left="708"/>
        <w:jc w:val="both"/>
        <w:rPr>
          <w:rFonts w:ascii="Tahoma" w:eastAsia="Times New Roman" w:hAnsi="Tahoma" w:cs="Tahoma"/>
          <w:lang w:val="bg-BG" w:eastAsia="bg-BG"/>
        </w:rPr>
      </w:pPr>
      <w:r w:rsidRPr="0006403D">
        <w:rPr>
          <w:rFonts w:ascii="Tahoma" w:eastAsia="Times New Roman" w:hAnsi="Tahoma" w:cs="Tahoma"/>
          <w:lang w:val="bg-BG" w:eastAsia="bg-BG"/>
        </w:rPr>
        <w:fldChar w:fldCharType="end"/>
      </w:r>
    </w:p>
    <w:p w14:paraId="1A57BAB3" w14:textId="77777777" w:rsidR="00711737" w:rsidRPr="0006403D" w:rsidRDefault="00711737" w:rsidP="00711737">
      <w:pPr>
        <w:jc w:val="center"/>
        <w:rPr>
          <w:rFonts w:ascii="Tahoma" w:eastAsia="Times New Roman" w:hAnsi="Tahoma" w:cs="Tahoma"/>
          <w:b/>
          <w:lang w:val="ru-RU" w:eastAsia="bg-BG"/>
        </w:rPr>
      </w:pPr>
    </w:p>
    <w:p w14:paraId="32A21595" w14:textId="77777777" w:rsidR="0009745C" w:rsidRPr="0006403D" w:rsidRDefault="0009745C">
      <w:pPr>
        <w:rPr>
          <w:rFonts w:ascii="Tahoma" w:hAnsi="Tahoma" w:cs="Tahoma"/>
          <w:lang w:val="bg-BG"/>
        </w:rPr>
      </w:pPr>
    </w:p>
    <w:p w14:paraId="0F22C395" w14:textId="77777777" w:rsidR="0009745C" w:rsidRPr="0006403D" w:rsidRDefault="0009745C">
      <w:pPr>
        <w:rPr>
          <w:rFonts w:ascii="Tahoma" w:hAnsi="Tahoma" w:cs="Tahoma"/>
          <w:lang w:val="bg-BG"/>
        </w:rPr>
      </w:pPr>
    </w:p>
    <w:p w14:paraId="43B5E56C" w14:textId="77777777" w:rsidR="00A0765C" w:rsidRPr="0006403D" w:rsidRDefault="00A0765C">
      <w:pPr>
        <w:rPr>
          <w:rFonts w:ascii="Tahoma" w:hAnsi="Tahoma" w:cs="Tahoma"/>
          <w:lang w:val="bg-BG"/>
        </w:rPr>
      </w:pPr>
    </w:p>
    <w:p w14:paraId="342F4636" w14:textId="77777777" w:rsidR="00711737" w:rsidRPr="0006403D" w:rsidRDefault="00711737">
      <w:pPr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br w:type="page"/>
      </w:r>
    </w:p>
    <w:p w14:paraId="14A567A0" w14:textId="77777777" w:rsidR="0009745C" w:rsidRPr="0006403D" w:rsidRDefault="0009745C" w:rsidP="006B6AD9">
      <w:pPr>
        <w:pStyle w:val="Heading1"/>
        <w:spacing w:after="120" w:line="240" w:lineRule="auto"/>
        <w:rPr>
          <w:rFonts w:cs="Tahoma"/>
        </w:rPr>
      </w:pPr>
      <w:bookmarkStart w:id="0" w:name="_Toc519675549"/>
      <w:r w:rsidRPr="0006403D">
        <w:rPr>
          <w:rFonts w:cs="Tahoma"/>
        </w:rPr>
        <w:lastRenderedPageBreak/>
        <w:t>1. Основание за изготвяне</w:t>
      </w:r>
      <w:bookmarkEnd w:id="0"/>
    </w:p>
    <w:p w14:paraId="28852F15" w14:textId="77777777" w:rsidR="005D2C35" w:rsidRPr="0006403D" w:rsidRDefault="0009745C" w:rsidP="006B6AD9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 xml:space="preserve">Настоящият </w:t>
      </w:r>
      <w:r w:rsidR="003C736F" w:rsidRPr="0006403D">
        <w:rPr>
          <w:rFonts w:ascii="Tahoma" w:hAnsi="Tahoma" w:cs="Tahoma"/>
          <w:lang w:val="bg-BG"/>
        </w:rPr>
        <w:t>Отчет за изпълнение на плана</w:t>
      </w:r>
      <w:r w:rsidRPr="0006403D">
        <w:rPr>
          <w:rFonts w:ascii="Tahoma" w:hAnsi="Tahoma" w:cs="Tahoma"/>
          <w:lang w:val="bg-BG"/>
        </w:rPr>
        <w:t xml:space="preserve"> за оптимизиране на разходите е изготвен на основание изискването, заложено в чл. </w:t>
      </w:r>
      <w:r w:rsidR="005D2C35" w:rsidRPr="0006403D">
        <w:rPr>
          <w:rFonts w:ascii="Tahoma" w:hAnsi="Tahoma" w:cs="Tahoma"/>
          <w:lang w:val="bg-BG"/>
        </w:rPr>
        <w:t>1</w:t>
      </w:r>
      <w:r w:rsidR="003C736F" w:rsidRPr="0006403D">
        <w:rPr>
          <w:rFonts w:ascii="Tahoma" w:hAnsi="Tahoma" w:cs="Tahoma"/>
          <w:lang w:val="bg-BG"/>
        </w:rPr>
        <w:t>8</w:t>
      </w:r>
      <w:r w:rsidR="005D2C35" w:rsidRPr="0006403D">
        <w:rPr>
          <w:rFonts w:ascii="Tahoma" w:hAnsi="Tahoma" w:cs="Tahoma"/>
          <w:lang w:val="bg-BG"/>
        </w:rPr>
        <w:t xml:space="preserve">, ал. </w:t>
      </w:r>
      <w:r w:rsidR="003C736F" w:rsidRPr="0006403D">
        <w:rPr>
          <w:rFonts w:ascii="Tahoma" w:hAnsi="Tahoma" w:cs="Tahoma"/>
          <w:lang w:val="bg-BG"/>
        </w:rPr>
        <w:t>1</w:t>
      </w:r>
      <w:r w:rsidR="005D2C35" w:rsidRPr="0006403D">
        <w:rPr>
          <w:rFonts w:ascii="Tahoma" w:hAnsi="Tahoma" w:cs="Tahoma"/>
          <w:lang w:val="bg-BG"/>
        </w:rPr>
        <w:t>, Раздел III от НАРЕДБА № Е-РД-04-4 от 14.07.2016 г. за публично оповестяване и оптимизиране на разходите на търговските дружества с 50 и над 50 на сто държавно или общинско участие в капитала, извършващи дейности по Закона за енергетиката (</w:t>
      </w:r>
      <w:proofErr w:type="spellStart"/>
      <w:r w:rsidR="005D2C35" w:rsidRPr="0006403D">
        <w:rPr>
          <w:rFonts w:ascii="Tahoma" w:hAnsi="Tahoma" w:cs="Tahoma"/>
          <w:lang w:val="bg-BG"/>
        </w:rPr>
        <w:t>Обн</w:t>
      </w:r>
      <w:proofErr w:type="spellEnd"/>
      <w:r w:rsidR="005D2C35" w:rsidRPr="0006403D">
        <w:rPr>
          <w:rFonts w:ascii="Tahoma" w:hAnsi="Tahoma" w:cs="Tahoma"/>
          <w:lang w:val="bg-BG"/>
        </w:rPr>
        <w:t>. - ДВ, бр. 68 от 30.08.2016 г., в сила от 30.08.</w:t>
      </w:r>
      <w:r w:rsidR="00FD6B80" w:rsidRPr="0006403D">
        <w:rPr>
          <w:rFonts w:ascii="Tahoma" w:hAnsi="Tahoma" w:cs="Tahoma"/>
          <w:lang w:val="bg-BG"/>
        </w:rPr>
        <w:t>2016 </w:t>
      </w:r>
      <w:r w:rsidR="005D2C35" w:rsidRPr="0006403D">
        <w:rPr>
          <w:rFonts w:ascii="Tahoma" w:hAnsi="Tahoma" w:cs="Tahoma"/>
          <w:lang w:val="bg-BG"/>
        </w:rPr>
        <w:t>г.)</w:t>
      </w:r>
      <w:r w:rsidR="00793C29" w:rsidRPr="0006403D">
        <w:rPr>
          <w:rFonts w:ascii="Tahoma" w:hAnsi="Tahoma" w:cs="Tahoma"/>
          <w:lang w:val="bg-BG"/>
        </w:rPr>
        <w:t>.</w:t>
      </w:r>
    </w:p>
    <w:p w14:paraId="186BF6D2" w14:textId="77777777" w:rsidR="005D2C35" w:rsidRPr="0006403D" w:rsidRDefault="005D2C35" w:rsidP="006B6AD9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lang w:val="bg-BG"/>
        </w:rPr>
      </w:pPr>
    </w:p>
    <w:p w14:paraId="00E8A6FE" w14:textId="77777777" w:rsidR="00A0765C" w:rsidRPr="0006403D" w:rsidRDefault="00793C29" w:rsidP="006B6AD9">
      <w:pPr>
        <w:pStyle w:val="Heading1"/>
        <w:spacing w:after="120" w:line="240" w:lineRule="auto"/>
        <w:rPr>
          <w:rFonts w:cs="Tahoma"/>
        </w:rPr>
      </w:pPr>
      <w:bookmarkStart w:id="1" w:name="_Toc519675550"/>
      <w:r w:rsidRPr="0006403D">
        <w:rPr>
          <w:rFonts w:cs="Tahoma"/>
        </w:rPr>
        <w:t xml:space="preserve">2. </w:t>
      </w:r>
      <w:r w:rsidR="009556BF" w:rsidRPr="0006403D">
        <w:rPr>
          <w:rFonts w:cs="Tahoma"/>
        </w:rPr>
        <w:t>Отчет за изпълнение на плана за оптимизиране на разходите</w:t>
      </w:r>
      <w:bookmarkEnd w:id="1"/>
    </w:p>
    <w:p w14:paraId="785B036F" w14:textId="77777777" w:rsidR="001D48B4" w:rsidRPr="0006403D" w:rsidRDefault="001D48B4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</w:p>
    <w:p w14:paraId="569FBD20" w14:textId="77777777" w:rsidR="00B04442" w:rsidRPr="0006403D" w:rsidRDefault="00B04442" w:rsidP="005C1238">
      <w:pPr>
        <w:pStyle w:val="Heading2"/>
      </w:pPr>
      <w:bookmarkStart w:id="2" w:name="_Toc519675551"/>
      <w:r w:rsidRPr="0006403D">
        <w:t>2.1. Период на Отчета</w:t>
      </w:r>
      <w:bookmarkEnd w:id="2"/>
    </w:p>
    <w:p w14:paraId="4927471F" w14:textId="04506D9E" w:rsidR="00B04442" w:rsidRPr="0006403D" w:rsidRDefault="00B04442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Настоящият отчет за изпълнение на плана за оптимизиране на разходите обхваща периода 01.01.-31.12.20</w:t>
      </w:r>
      <w:r w:rsidR="00B80774" w:rsidRPr="007A55AB">
        <w:rPr>
          <w:rFonts w:ascii="Tahoma" w:hAnsi="Tahoma" w:cs="Tahoma"/>
          <w:lang w:val="bg-BG"/>
        </w:rPr>
        <w:t>2</w:t>
      </w:r>
      <w:r w:rsidR="006979C5">
        <w:rPr>
          <w:rFonts w:ascii="Tahoma" w:hAnsi="Tahoma" w:cs="Tahoma"/>
          <w:lang w:val="bg-BG"/>
        </w:rPr>
        <w:t>3</w:t>
      </w:r>
      <w:r w:rsidRPr="0006403D">
        <w:rPr>
          <w:rFonts w:ascii="Tahoma" w:hAnsi="Tahoma" w:cs="Tahoma"/>
          <w:lang w:val="bg-BG"/>
        </w:rPr>
        <w:t xml:space="preserve"> г. </w:t>
      </w:r>
    </w:p>
    <w:p w14:paraId="02E04995" w14:textId="77777777" w:rsidR="00B04442" w:rsidRPr="0006403D" w:rsidRDefault="00B04442" w:rsidP="005C1238">
      <w:pPr>
        <w:pStyle w:val="Heading2"/>
      </w:pPr>
      <w:bookmarkStart w:id="3" w:name="_Toc519675552"/>
      <w:r w:rsidRPr="0006403D">
        <w:t>2.2. Планиране на разходите</w:t>
      </w:r>
      <w:bookmarkEnd w:id="3"/>
    </w:p>
    <w:p w14:paraId="71737A05" w14:textId="2EA0B9E1" w:rsidR="00A16F7F" w:rsidRDefault="00A16F7F" w:rsidP="00A16F7F">
      <w:pPr>
        <w:tabs>
          <w:tab w:val="left" w:pos="0"/>
        </w:tabs>
        <w:spacing w:after="120" w:line="240" w:lineRule="auto"/>
        <w:jc w:val="both"/>
        <w:rPr>
          <w:rFonts w:ascii="Tahoma" w:eastAsia="Times New Roman" w:hAnsi="Tahoma" w:cs="Tahoma"/>
          <w:lang w:val="bg-BG" w:eastAsia="bg-BG"/>
        </w:rPr>
      </w:pPr>
      <w:r w:rsidRPr="0026206D">
        <w:rPr>
          <w:rFonts w:ascii="Tahoma" w:hAnsi="Tahoma" w:cs="Tahoma"/>
          <w:iCs/>
          <w:lang w:val="bg-BG"/>
        </w:rPr>
        <w:t>Планираните разходи</w:t>
      </w:r>
      <w:r>
        <w:rPr>
          <w:rFonts w:ascii="Tahoma" w:hAnsi="Tahoma" w:cs="Tahoma"/>
          <w:iCs/>
          <w:lang w:val="bg-BG"/>
        </w:rPr>
        <w:t xml:space="preserve"> </w:t>
      </w:r>
      <w:r w:rsidRPr="0026206D">
        <w:rPr>
          <w:rFonts w:ascii="Tahoma" w:hAnsi="Tahoma" w:cs="Tahoma"/>
          <w:iCs/>
          <w:lang w:val="bg-BG"/>
        </w:rPr>
        <w:t>за 20</w:t>
      </w:r>
      <w:r w:rsidRPr="007A55AB">
        <w:rPr>
          <w:rFonts w:ascii="Tahoma" w:hAnsi="Tahoma" w:cs="Tahoma"/>
          <w:iCs/>
          <w:lang w:val="bg-BG"/>
        </w:rPr>
        <w:t>2</w:t>
      </w:r>
      <w:r w:rsidR="00732C99">
        <w:rPr>
          <w:rFonts w:ascii="Tahoma" w:hAnsi="Tahoma" w:cs="Tahoma"/>
          <w:iCs/>
          <w:lang w:val="ru-RU"/>
        </w:rPr>
        <w:t>3</w:t>
      </w:r>
      <w:r w:rsidRPr="0026206D">
        <w:rPr>
          <w:rFonts w:ascii="Tahoma" w:hAnsi="Tahoma" w:cs="Tahoma"/>
          <w:iCs/>
          <w:lang w:val="bg-BG"/>
        </w:rPr>
        <w:t xml:space="preserve"> г. са включени в Бизнес програмата на Дружеството, която е </w:t>
      </w:r>
      <w:r>
        <w:rPr>
          <w:rFonts w:ascii="Tahoma" w:hAnsi="Tahoma" w:cs="Tahoma"/>
          <w:iCs/>
          <w:lang w:val="bg-BG"/>
        </w:rPr>
        <w:t>приета</w:t>
      </w:r>
      <w:r w:rsidRPr="0026206D">
        <w:rPr>
          <w:rFonts w:ascii="Tahoma" w:hAnsi="Tahoma" w:cs="Tahoma"/>
          <w:iCs/>
          <w:lang w:val="bg-BG"/>
        </w:rPr>
        <w:t xml:space="preserve"> </w:t>
      </w:r>
      <w:r w:rsidRPr="0026206D">
        <w:rPr>
          <w:rFonts w:ascii="Tahoma" w:eastAsia="Times New Roman" w:hAnsi="Tahoma" w:cs="Tahoma"/>
          <w:lang w:val="bg-BG" w:eastAsia="bg-BG"/>
        </w:rPr>
        <w:t xml:space="preserve">от </w:t>
      </w:r>
      <w:r w:rsidRPr="00D031AD">
        <w:rPr>
          <w:rFonts w:ascii="Tahoma" w:eastAsia="Times New Roman" w:hAnsi="Tahoma" w:cs="Tahoma"/>
          <w:lang w:val="bg-BG" w:eastAsia="bg-BG"/>
        </w:rPr>
        <w:t>Управителния съвет на „</w:t>
      </w:r>
      <w:proofErr w:type="spellStart"/>
      <w:r w:rsidRPr="00D031AD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031AD">
        <w:rPr>
          <w:rFonts w:ascii="Tahoma" w:eastAsia="Times New Roman" w:hAnsi="Tahoma" w:cs="Tahoma"/>
          <w:lang w:val="bg-BG" w:eastAsia="bg-BG"/>
        </w:rPr>
        <w:t xml:space="preserve">”  ЕАД с протокол </w:t>
      </w:r>
      <w:r w:rsidRPr="00DD6F13">
        <w:rPr>
          <w:rFonts w:ascii="Tahoma" w:eastAsia="Times New Roman" w:hAnsi="Tahoma" w:cs="Tahoma"/>
          <w:lang w:val="bg-BG" w:eastAsia="bg-BG"/>
        </w:rPr>
        <w:t xml:space="preserve">№ </w:t>
      </w:r>
      <w:r>
        <w:rPr>
          <w:rFonts w:ascii="Tahoma" w:eastAsia="Times New Roman" w:hAnsi="Tahoma" w:cs="Tahoma"/>
          <w:lang w:val="bg-BG" w:eastAsia="bg-BG"/>
        </w:rPr>
        <w:t xml:space="preserve">УС </w:t>
      </w:r>
      <w:r w:rsidR="00732C99">
        <w:rPr>
          <w:rFonts w:ascii="Tahoma" w:eastAsia="Times New Roman" w:hAnsi="Tahoma" w:cs="Tahoma"/>
          <w:lang w:val="bg-BG" w:eastAsia="bg-BG"/>
        </w:rPr>
        <w:t xml:space="preserve">№ 680/24.01.2023 г. </w:t>
      </w:r>
      <w:r w:rsidRPr="00DD6F13">
        <w:rPr>
          <w:rFonts w:ascii="Tahoma" w:eastAsia="Times New Roman" w:hAnsi="Tahoma" w:cs="Tahoma"/>
          <w:lang w:val="bg-BG" w:eastAsia="bg-BG"/>
        </w:rPr>
        <w:t xml:space="preserve"> и </w:t>
      </w:r>
      <w:r w:rsidR="00732C99" w:rsidRPr="00DD6F13">
        <w:rPr>
          <w:rFonts w:ascii="Tahoma" w:eastAsia="Times New Roman" w:hAnsi="Tahoma" w:cs="Tahoma"/>
          <w:lang w:val="bg-BG" w:eastAsia="bg-BG"/>
        </w:rPr>
        <w:t>одобрен</w:t>
      </w:r>
      <w:r w:rsidR="00732C99">
        <w:rPr>
          <w:rFonts w:ascii="Tahoma" w:eastAsia="Times New Roman" w:hAnsi="Tahoma" w:cs="Tahoma"/>
          <w:lang w:val="bg-BG" w:eastAsia="bg-BG"/>
        </w:rPr>
        <w:t>а</w:t>
      </w:r>
      <w:r w:rsidR="00732C99" w:rsidRPr="00DD6F13">
        <w:rPr>
          <w:rFonts w:ascii="Tahoma" w:eastAsia="Times New Roman" w:hAnsi="Tahoma" w:cs="Tahoma"/>
          <w:lang w:val="bg-BG" w:eastAsia="bg-BG"/>
        </w:rPr>
        <w:t xml:space="preserve"> </w:t>
      </w:r>
      <w:r w:rsidRPr="00DD6F13">
        <w:rPr>
          <w:rFonts w:ascii="Tahoma" w:eastAsia="Times New Roman" w:hAnsi="Tahoma" w:cs="Tahoma"/>
          <w:lang w:val="bg-BG" w:eastAsia="bg-BG"/>
        </w:rPr>
        <w:t>от Надзорния съвет на „</w:t>
      </w:r>
      <w:proofErr w:type="spellStart"/>
      <w:r w:rsidRPr="00DD6F13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D6F13">
        <w:rPr>
          <w:rFonts w:ascii="Tahoma" w:eastAsia="Times New Roman" w:hAnsi="Tahoma" w:cs="Tahoma"/>
          <w:lang w:val="bg-BG" w:eastAsia="bg-BG"/>
        </w:rPr>
        <w:t xml:space="preserve">”  ЕАД с Протокол НС </w:t>
      </w:r>
      <w:r w:rsidR="00732C99">
        <w:rPr>
          <w:rFonts w:ascii="Tahoma" w:eastAsia="Times New Roman" w:hAnsi="Tahoma" w:cs="Tahoma"/>
          <w:lang w:val="bg-BG" w:eastAsia="bg-BG"/>
        </w:rPr>
        <w:t>№ 3/31.01.2023 г.</w:t>
      </w:r>
      <w:r w:rsidRPr="00DD6F13">
        <w:rPr>
          <w:rFonts w:ascii="Tahoma" w:eastAsia="Times New Roman" w:hAnsi="Tahoma" w:cs="Tahoma"/>
          <w:lang w:val="bg-BG" w:eastAsia="bg-BG"/>
        </w:rPr>
        <w:t>, в т.ч. Годишната програма за инвестиции и експлоатационна поддръжка, финансовите показатели, натуралните показатели и информацията относно състоянието и резултатите от дейността на Дружеството. Бизнес програмата на дружеството е актуализирана към 3</w:t>
      </w:r>
      <w:r w:rsidR="00732C99">
        <w:rPr>
          <w:rFonts w:ascii="Tahoma" w:eastAsia="Times New Roman" w:hAnsi="Tahoma" w:cs="Tahoma"/>
          <w:lang w:val="bg-BG" w:eastAsia="bg-BG"/>
        </w:rPr>
        <w:t>1</w:t>
      </w:r>
      <w:r w:rsidRPr="00DD6F13">
        <w:rPr>
          <w:rFonts w:ascii="Tahoma" w:eastAsia="Times New Roman" w:hAnsi="Tahoma" w:cs="Tahoma"/>
          <w:lang w:val="bg-BG" w:eastAsia="bg-BG"/>
        </w:rPr>
        <w:t>.0</w:t>
      </w:r>
      <w:r w:rsidR="00732C99">
        <w:rPr>
          <w:rFonts w:ascii="Tahoma" w:eastAsia="Times New Roman" w:hAnsi="Tahoma" w:cs="Tahoma"/>
          <w:lang w:val="bg-BG" w:eastAsia="bg-BG"/>
        </w:rPr>
        <w:t>7</w:t>
      </w:r>
      <w:r w:rsidRPr="00DD6F13">
        <w:rPr>
          <w:rFonts w:ascii="Tahoma" w:eastAsia="Times New Roman" w:hAnsi="Tahoma" w:cs="Tahoma"/>
          <w:lang w:val="bg-BG" w:eastAsia="bg-BG"/>
        </w:rPr>
        <w:t>.202</w:t>
      </w:r>
      <w:r w:rsidR="00732C99">
        <w:rPr>
          <w:rFonts w:ascii="Tahoma" w:eastAsia="Times New Roman" w:hAnsi="Tahoma" w:cs="Tahoma"/>
          <w:lang w:val="bg-BG" w:eastAsia="bg-BG"/>
        </w:rPr>
        <w:t>3</w:t>
      </w:r>
      <w:r w:rsidRPr="00DD6F13">
        <w:rPr>
          <w:rFonts w:ascii="Tahoma" w:eastAsia="Times New Roman" w:hAnsi="Tahoma" w:cs="Tahoma"/>
          <w:lang w:val="bg-BG" w:eastAsia="bg-BG"/>
        </w:rPr>
        <w:t xml:space="preserve"> г. с Актуализация №1, приета от Управителния съвет на „</w:t>
      </w:r>
      <w:proofErr w:type="spellStart"/>
      <w:r w:rsidRPr="00DD6F13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D6F13">
        <w:rPr>
          <w:rFonts w:ascii="Tahoma" w:eastAsia="Times New Roman" w:hAnsi="Tahoma" w:cs="Tahoma"/>
          <w:lang w:val="bg-BG" w:eastAsia="bg-BG"/>
        </w:rPr>
        <w:t xml:space="preserve">”  ЕАД с Протокол УС № </w:t>
      </w:r>
      <w:r w:rsidR="00732C99">
        <w:rPr>
          <w:rFonts w:ascii="Tahoma" w:eastAsia="Times New Roman" w:hAnsi="Tahoma" w:cs="Tahoma"/>
          <w:lang w:val="bg-BG" w:eastAsia="bg-BG"/>
        </w:rPr>
        <w:t xml:space="preserve">729/15.08.2023 г. </w:t>
      </w:r>
      <w:r w:rsidRPr="00DD6F13">
        <w:rPr>
          <w:rFonts w:ascii="Tahoma" w:eastAsia="Times New Roman" w:hAnsi="Tahoma" w:cs="Tahoma"/>
          <w:lang w:val="bg-BG" w:eastAsia="bg-BG"/>
        </w:rPr>
        <w:t xml:space="preserve"> </w:t>
      </w:r>
      <w:bookmarkStart w:id="4" w:name="_Hlk129609214"/>
      <w:r w:rsidRPr="00DD6F13">
        <w:rPr>
          <w:rFonts w:ascii="Tahoma" w:eastAsia="Times New Roman" w:hAnsi="Tahoma" w:cs="Tahoma"/>
          <w:lang w:val="bg-BG" w:eastAsia="bg-BG"/>
        </w:rPr>
        <w:t>и одобрена от Надзорния съвет на „</w:t>
      </w:r>
      <w:proofErr w:type="spellStart"/>
      <w:r w:rsidRPr="00DD6F13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D6F13">
        <w:rPr>
          <w:rFonts w:ascii="Tahoma" w:eastAsia="Times New Roman" w:hAnsi="Tahoma" w:cs="Tahoma"/>
          <w:lang w:val="bg-BG" w:eastAsia="bg-BG"/>
        </w:rPr>
        <w:t xml:space="preserve">”  ЕАД с Протокол НС № </w:t>
      </w:r>
      <w:r w:rsidR="00732C99">
        <w:rPr>
          <w:rFonts w:ascii="Tahoma" w:eastAsia="Times New Roman" w:hAnsi="Tahoma" w:cs="Tahoma"/>
          <w:lang w:val="bg-BG" w:eastAsia="bg-BG"/>
        </w:rPr>
        <w:t>32/23.08.2023 г.</w:t>
      </w:r>
      <w:bookmarkEnd w:id="4"/>
      <w:r w:rsidRPr="00DD6F13">
        <w:rPr>
          <w:rFonts w:ascii="Tahoma" w:eastAsia="Times New Roman" w:hAnsi="Tahoma" w:cs="Tahoma"/>
          <w:lang w:val="bg-BG" w:eastAsia="bg-BG"/>
        </w:rPr>
        <w:t>, повторно е актуализирана към 31.10.202</w:t>
      </w:r>
      <w:r w:rsidR="00732C99">
        <w:rPr>
          <w:rFonts w:ascii="Tahoma" w:eastAsia="Times New Roman" w:hAnsi="Tahoma" w:cs="Tahoma"/>
          <w:lang w:val="bg-BG" w:eastAsia="bg-BG"/>
        </w:rPr>
        <w:t>3</w:t>
      </w:r>
      <w:r w:rsidRPr="00DD6F13">
        <w:rPr>
          <w:rFonts w:ascii="Tahoma" w:eastAsia="Times New Roman" w:hAnsi="Tahoma" w:cs="Tahoma"/>
          <w:lang w:val="bg-BG" w:eastAsia="bg-BG"/>
        </w:rPr>
        <w:t xml:space="preserve"> г. с Актуализация № 2, приета от Управителния съвет на „</w:t>
      </w:r>
      <w:proofErr w:type="spellStart"/>
      <w:r w:rsidRPr="00DD6F13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D6F13">
        <w:rPr>
          <w:rFonts w:ascii="Tahoma" w:eastAsia="Times New Roman" w:hAnsi="Tahoma" w:cs="Tahoma"/>
          <w:lang w:val="bg-BG" w:eastAsia="bg-BG"/>
        </w:rPr>
        <w:t xml:space="preserve">”  ЕАД с Протокол УС № </w:t>
      </w:r>
      <w:r w:rsidR="00732C99">
        <w:rPr>
          <w:rFonts w:ascii="Tahoma" w:eastAsia="Times New Roman" w:hAnsi="Tahoma" w:cs="Tahoma"/>
          <w:lang w:val="bg-BG" w:eastAsia="bg-BG"/>
        </w:rPr>
        <w:t>763/14.12.2023 г.</w:t>
      </w:r>
      <w:r w:rsidRPr="00DD6F13">
        <w:rPr>
          <w:rFonts w:ascii="Tahoma" w:eastAsia="Times New Roman" w:hAnsi="Tahoma" w:cs="Tahoma"/>
          <w:lang w:val="bg-BG" w:eastAsia="bg-BG"/>
        </w:rPr>
        <w:t xml:space="preserve"> и одобрена от Надзорния съвет на „</w:t>
      </w:r>
      <w:proofErr w:type="spellStart"/>
      <w:r w:rsidRPr="00DD6F13">
        <w:rPr>
          <w:rFonts w:ascii="Tahoma" w:eastAsia="Times New Roman" w:hAnsi="Tahoma" w:cs="Tahoma"/>
          <w:lang w:val="bg-BG" w:eastAsia="bg-BG"/>
        </w:rPr>
        <w:t>Булгартрансгаз</w:t>
      </w:r>
      <w:proofErr w:type="spellEnd"/>
      <w:r w:rsidRPr="00DD6F13">
        <w:rPr>
          <w:rFonts w:ascii="Tahoma" w:eastAsia="Times New Roman" w:hAnsi="Tahoma" w:cs="Tahoma"/>
          <w:lang w:val="bg-BG" w:eastAsia="bg-BG"/>
        </w:rPr>
        <w:t xml:space="preserve">”  ЕАД с Протокол НС № </w:t>
      </w:r>
      <w:r w:rsidR="00732C99">
        <w:rPr>
          <w:rFonts w:ascii="Tahoma" w:eastAsia="Times New Roman" w:hAnsi="Tahoma" w:cs="Tahoma"/>
          <w:lang w:val="bg-BG" w:eastAsia="bg-BG"/>
        </w:rPr>
        <w:t>43/21.12.2023 г.</w:t>
      </w:r>
      <w:r w:rsidRPr="00941E2D" w:rsidDel="00941E2D">
        <w:rPr>
          <w:rFonts w:ascii="Tahoma" w:eastAsia="Times New Roman" w:hAnsi="Tahoma" w:cs="Tahoma"/>
          <w:lang w:val="bg-BG" w:eastAsia="bg-BG"/>
        </w:rPr>
        <w:t xml:space="preserve"> </w:t>
      </w:r>
    </w:p>
    <w:p w14:paraId="761D080D" w14:textId="6707BF4F" w:rsidR="00A16F7F" w:rsidRPr="0006403D" w:rsidRDefault="00A16F7F" w:rsidP="00A16F7F">
      <w:pPr>
        <w:spacing w:after="120" w:line="240" w:lineRule="auto"/>
        <w:jc w:val="both"/>
        <w:rPr>
          <w:rFonts w:ascii="Tahoma" w:hAnsi="Tahoma" w:cs="Tahoma"/>
          <w:iCs/>
          <w:lang w:val="bg-BG"/>
        </w:rPr>
      </w:pPr>
      <w:r w:rsidRPr="0006403D">
        <w:rPr>
          <w:rFonts w:ascii="Tahoma" w:hAnsi="Tahoma" w:cs="Tahoma"/>
          <w:iCs/>
          <w:lang w:val="bg-BG"/>
        </w:rPr>
        <w:t>В Инвестиционната програма за 20</w:t>
      </w:r>
      <w:r w:rsidRPr="007A55AB">
        <w:rPr>
          <w:rFonts w:ascii="Tahoma" w:hAnsi="Tahoma" w:cs="Tahoma"/>
          <w:iCs/>
          <w:lang w:val="bg-BG"/>
        </w:rPr>
        <w:t>2</w:t>
      </w:r>
      <w:r w:rsidR="00732C99">
        <w:rPr>
          <w:rFonts w:ascii="Tahoma" w:hAnsi="Tahoma" w:cs="Tahoma"/>
          <w:iCs/>
          <w:lang w:val="bg-BG"/>
        </w:rPr>
        <w:t>3</w:t>
      </w:r>
      <w:r w:rsidRPr="0006403D">
        <w:rPr>
          <w:rFonts w:ascii="Tahoma" w:hAnsi="Tahoma" w:cs="Tahoma"/>
          <w:iCs/>
          <w:lang w:val="bg-BG"/>
        </w:rPr>
        <w:t xml:space="preserve"> г., която е част от Бизнес програмата, са включени обекти и продукти с планираните за тях разходи за доставки, строителство и услуги, които са групирани по лицензионни дейности, предназначение (Изграждане на нови обекти, Реконструкция, рехабилитация и основни ремонти на ДМА, Доставки на машини и оборудване, Текущи инспекции, ремонти и поддръжка, Доставка на материали и консумативи).</w:t>
      </w:r>
    </w:p>
    <w:p w14:paraId="52CAE3C4" w14:textId="2F4319FC" w:rsidR="00A16F7F" w:rsidRDefault="00A16F7F" w:rsidP="00A16F7F">
      <w:pPr>
        <w:spacing w:after="120" w:line="240" w:lineRule="auto"/>
        <w:jc w:val="both"/>
        <w:rPr>
          <w:rFonts w:ascii="Tahoma" w:hAnsi="Tahoma" w:cs="Tahoma"/>
          <w:i/>
          <w:iCs/>
          <w:lang w:val="bg-BG"/>
        </w:rPr>
      </w:pPr>
      <w:r w:rsidRPr="0006403D">
        <w:rPr>
          <w:rFonts w:ascii="Tahoma" w:hAnsi="Tahoma" w:cs="Tahoma"/>
          <w:i/>
          <w:iCs/>
          <w:lang w:val="bg-BG"/>
        </w:rPr>
        <w:t xml:space="preserve">По-долу е </w:t>
      </w:r>
      <w:r w:rsidRPr="00790D97">
        <w:rPr>
          <w:rFonts w:ascii="Tahoma" w:hAnsi="Tahoma" w:cs="Tahoma"/>
          <w:i/>
          <w:iCs/>
          <w:lang w:val="bg-BG"/>
        </w:rPr>
        <w:t>представена сравнителна таблица с информация за предвидените разходи, тяхното актуализиране и отчетни данни за 20</w:t>
      </w:r>
      <w:r w:rsidRPr="007A55AB">
        <w:rPr>
          <w:rFonts w:ascii="Tahoma" w:hAnsi="Tahoma" w:cs="Tahoma"/>
          <w:i/>
          <w:iCs/>
          <w:lang w:val="bg-BG"/>
        </w:rPr>
        <w:t>2</w:t>
      </w:r>
      <w:r w:rsidR="00732C99">
        <w:rPr>
          <w:rFonts w:ascii="Tahoma" w:hAnsi="Tahoma" w:cs="Tahoma"/>
          <w:i/>
          <w:iCs/>
          <w:lang w:val="bg-BG"/>
        </w:rPr>
        <w:t>3</w:t>
      </w:r>
      <w:r w:rsidRPr="00790D97">
        <w:rPr>
          <w:rFonts w:ascii="Tahoma" w:hAnsi="Tahoma" w:cs="Tahoma"/>
          <w:i/>
          <w:iCs/>
          <w:lang w:val="bg-BG"/>
        </w:rPr>
        <w:t xml:space="preserve"> г., разпределени съгласно групирането им по Програми, както следва:</w:t>
      </w:r>
    </w:p>
    <w:p w14:paraId="4C90B895" w14:textId="77777777" w:rsidR="00732C99" w:rsidRDefault="00732C99" w:rsidP="00A16F7F">
      <w:pPr>
        <w:spacing w:after="120" w:line="240" w:lineRule="auto"/>
        <w:jc w:val="both"/>
        <w:rPr>
          <w:rFonts w:ascii="Tahoma" w:hAnsi="Tahoma" w:cs="Tahoma"/>
          <w:i/>
          <w:iCs/>
          <w:lang w:val="bg-BG"/>
        </w:rPr>
      </w:pPr>
    </w:p>
    <w:p w14:paraId="670618EC" w14:textId="77777777" w:rsidR="00732C99" w:rsidRDefault="00732C99" w:rsidP="00A16F7F">
      <w:pPr>
        <w:spacing w:after="120" w:line="240" w:lineRule="auto"/>
        <w:jc w:val="both"/>
        <w:rPr>
          <w:rFonts w:ascii="Tahoma" w:hAnsi="Tahoma" w:cs="Tahoma"/>
          <w:i/>
          <w:iCs/>
          <w:lang w:val="bg-BG"/>
        </w:rPr>
        <w:sectPr w:rsidR="00732C99" w:rsidSect="002D1932">
          <w:headerReference w:type="default" r:id="rId9"/>
          <w:footerReference w:type="default" r:id="rId10"/>
          <w:pgSz w:w="12240" w:h="15840"/>
          <w:pgMar w:top="1417" w:right="1183" w:bottom="1417" w:left="1417" w:header="708" w:footer="708" w:gutter="0"/>
          <w:cols w:space="708"/>
          <w:titlePg/>
          <w:docGrid w:linePitch="360"/>
        </w:sectPr>
      </w:pPr>
    </w:p>
    <w:p w14:paraId="6FF70C0B" w14:textId="77777777" w:rsidR="00F61DA1" w:rsidRDefault="00361099" w:rsidP="006B6AD9">
      <w:pPr>
        <w:spacing w:after="120" w:line="240" w:lineRule="auto"/>
        <w:jc w:val="both"/>
        <w:rPr>
          <w:rFonts w:ascii="Tahoma" w:hAnsi="Tahoma" w:cs="Tahoma"/>
          <w:i/>
          <w:iCs/>
          <w:lang w:val="bg-BG"/>
        </w:rPr>
      </w:pPr>
      <w:r w:rsidRPr="00471CE9">
        <w:rPr>
          <w:noProof/>
          <w:lang w:val="bg-BG" w:eastAsia="bg-BG"/>
        </w:rPr>
        <w:lastRenderedPageBreak/>
        <w:drawing>
          <wp:inline distT="0" distB="0" distL="0" distR="0" wp14:anchorId="762C02AF" wp14:editId="111EEBDD">
            <wp:extent cx="6093303" cy="2268474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20" cy="228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40EC" w14:textId="5268A20F" w:rsidR="00700CA5" w:rsidRPr="007A55AB" w:rsidRDefault="00700CA5" w:rsidP="00700CA5">
      <w:pPr>
        <w:autoSpaceDE w:val="0"/>
        <w:autoSpaceDN w:val="0"/>
        <w:adjustRightInd w:val="0"/>
        <w:spacing w:after="120" w:line="240" w:lineRule="auto"/>
        <w:jc w:val="both"/>
        <w:rPr>
          <w:bCs/>
          <w:lang w:val="bg-BG"/>
        </w:rPr>
      </w:pPr>
      <w:r w:rsidRPr="0006403D">
        <w:rPr>
          <w:rFonts w:ascii="Tahoma" w:hAnsi="Tahoma" w:cs="Tahoma"/>
          <w:iCs/>
          <w:lang w:val="bg-BG"/>
        </w:rPr>
        <w:t>В съответствие с изискването, заложено в чл. 6, ал. 1 от</w:t>
      </w:r>
      <w:r>
        <w:rPr>
          <w:rFonts w:ascii="Tahoma" w:hAnsi="Tahoma" w:cs="Tahoma"/>
          <w:iCs/>
          <w:lang w:val="bg-BG"/>
        </w:rPr>
        <w:t xml:space="preserve"> </w:t>
      </w:r>
      <w:r w:rsidRPr="007A55AB">
        <w:rPr>
          <w:rFonts w:ascii="Tahoma" w:hAnsi="Tahoma" w:cs="Tahoma"/>
          <w:bCs/>
          <w:lang w:val="bg-BG"/>
        </w:rPr>
        <w:t>НАРЕДБА № Е-РД-04-4 от 14.07.2016</w:t>
      </w:r>
      <w:r w:rsidRPr="0006403D">
        <w:rPr>
          <w:rFonts w:ascii="Tahoma" w:hAnsi="Tahoma" w:cs="Tahoma"/>
          <w:bCs/>
          <w:lang w:val="bg-BG"/>
        </w:rPr>
        <w:t> </w:t>
      </w:r>
      <w:r w:rsidRPr="007A55AB">
        <w:rPr>
          <w:rFonts w:ascii="Tahoma" w:hAnsi="Tahoma" w:cs="Tahoma"/>
          <w:bCs/>
          <w:lang w:val="bg-BG"/>
        </w:rPr>
        <w:t>г. за публично</w:t>
      </w:r>
      <w:r>
        <w:rPr>
          <w:rFonts w:ascii="Tahoma" w:hAnsi="Tahoma" w:cs="Tahoma"/>
          <w:bCs/>
          <w:lang w:val="bg-BG"/>
        </w:rPr>
        <w:t xml:space="preserve"> </w:t>
      </w:r>
      <w:r w:rsidRPr="007A55AB">
        <w:rPr>
          <w:rFonts w:ascii="Tahoma" w:hAnsi="Tahoma" w:cs="Tahoma"/>
          <w:bCs/>
          <w:lang w:val="bg-BG"/>
        </w:rPr>
        <w:t>оповестяване и оптимизиране на разходите на</w:t>
      </w:r>
      <w:r>
        <w:rPr>
          <w:rFonts w:ascii="Tahoma" w:hAnsi="Tahoma" w:cs="Tahoma"/>
          <w:bCs/>
          <w:lang w:val="bg-BG"/>
        </w:rPr>
        <w:t xml:space="preserve"> </w:t>
      </w:r>
      <w:r w:rsidRPr="007A55AB">
        <w:rPr>
          <w:rFonts w:ascii="Tahoma" w:hAnsi="Tahoma" w:cs="Tahoma"/>
          <w:bCs/>
          <w:lang w:val="bg-BG"/>
        </w:rPr>
        <w:t>търговските дружества с 50 и над 50 на сто държавно</w:t>
      </w:r>
      <w:r>
        <w:rPr>
          <w:rFonts w:ascii="Tahoma" w:hAnsi="Tahoma" w:cs="Tahoma"/>
          <w:bCs/>
          <w:lang w:val="bg-BG"/>
        </w:rPr>
        <w:t xml:space="preserve"> </w:t>
      </w:r>
      <w:r w:rsidRPr="007A55AB">
        <w:rPr>
          <w:rFonts w:ascii="Tahoma" w:hAnsi="Tahoma" w:cs="Tahoma"/>
          <w:bCs/>
          <w:lang w:val="bg-BG"/>
        </w:rPr>
        <w:t>или общинско участие в капитала, извършващи</w:t>
      </w:r>
      <w:r>
        <w:rPr>
          <w:rFonts w:ascii="Tahoma" w:hAnsi="Tahoma" w:cs="Tahoma"/>
          <w:bCs/>
          <w:lang w:val="bg-BG"/>
        </w:rPr>
        <w:t xml:space="preserve"> </w:t>
      </w:r>
      <w:r w:rsidRPr="007A55AB">
        <w:rPr>
          <w:rFonts w:ascii="Tahoma" w:hAnsi="Tahoma" w:cs="Tahoma"/>
          <w:bCs/>
          <w:lang w:val="bg-BG"/>
        </w:rPr>
        <w:t>дейности по Закона за енергетиката</w:t>
      </w:r>
      <w:r w:rsidRPr="0006403D">
        <w:rPr>
          <w:rFonts w:ascii="Tahoma" w:hAnsi="Tahoma" w:cs="Tahoma"/>
          <w:bCs/>
          <w:lang w:val="bg-BG"/>
        </w:rPr>
        <w:t>, Дружеството е изпратило за оповестяване систематизирана информация за планираните разходи за доставки, строителство и услуги, които са били планирани да се извършат през 20</w:t>
      </w:r>
      <w:r w:rsidRPr="007A55AB">
        <w:rPr>
          <w:rFonts w:ascii="Tahoma" w:hAnsi="Tahoma" w:cs="Tahoma"/>
          <w:bCs/>
          <w:lang w:val="bg-BG"/>
        </w:rPr>
        <w:t>2</w:t>
      </w:r>
      <w:r w:rsidR="00361099">
        <w:rPr>
          <w:rFonts w:ascii="Tahoma" w:hAnsi="Tahoma" w:cs="Tahoma"/>
          <w:bCs/>
          <w:lang w:val="bg-BG"/>
        </w:rPr>
        <w:t>3</w:t>
      </w:r>
      <w:r w:rsidRPr="0006403D">
        <w:rPr>
          <w:rFonts w:ascii="Tahoma" w:hAnsi="Tahoma" w:cs="Tahoma"/>
          <w:bCs/>
          <w:lang w:val="bg-BG"/>
        </w:rPr>
        <w:t xml:space="preserve"> година. Систематизираната информация е изготвена въз основа на одобрените в Бизнес програмата на Дружеството разходи и същите са изпратени за оповестяване с </w:t>
      </w:r>
      <w:r w:rsidRPr="00790D97">
        <w:rPr>
          <w:rFonts w:ascii="Tahoma" w:hAnsi="Tahoma" w:cs="Tahoma"/>
          <w:bCs/>
          <w:lang w:val="bg-BG"/>
        </w:rPr>
        <w:t>писмо изх</w:t>
      </w:r>
      <w:r w:rsidRPr="00F2067E">
        <w:rPr>
          <w:rFonts w:ascii="Tahoma" w:hAnsi="Tahoma" w:cs="Tahoma"/>
          <w:bCs/>
          <w:lang w:val="bg-BG"/>
        </w:rPr>
        <w:t>. № БТГ-04-04-</w:t>
      </w:r>
      <w:r w:rsidRPr="00CB5E2C">
        <w:rPr>
          <w:rFonts w:ascii="Tahoma" w:hAnsi="Tahoma" w:cs="Tahoma"/>
          <w:bCs/>
          <w:lang w:val="bg-BG"/>
        </w:rPr>
        <w:t>4</w:t>
      </w:r>
      <w:r w:rsidR="00361099">
        <w:rPr>
          <w:rFonts w:ascii="Tahoma" w:hAnsi="Tahoma" w:cs="Tahoma"/>
          <w:bCs/>
          <w:lang w:val="bg-BG"/>
        </w:rPr>
        <w:t>4</w:t>
      </w:r>
      <w:r w:rsidRPr="00F2067E">
        <w:rPr>
          <w:rFonts w:ascii="Tahoma" w:hAnsi="Tahoma" w:cs="Tahoma"/>
          <w:bCs/>
          <w:lang w:val="bg-BG"/>
        </w:rPr>
        <w:t>/</w:t>
      </w:r>
      <w:r w:rsidR="00361099">
        <w:rPr>
          <w:rFonts w:ascii="Tahoma" w:hAnsi="Tahoma" w:cs="Tahoma"/>
          <w:bCs/>
          <w:lang w:val="bg-BG"/>
        </w:rPr>
        <w:t>31</w:t>
      </w:r>
      <w:r w:rsidRPr="00F2067E">
        <w:rPr>
          <w:rFonts w:ascii="Tahoma" w:hAnsi="Tahoma" w:cs="Tahoma"/>
          <w:bCs/>
          <w:lang w:val="bg-BG"/>
        </w:rPr>
        <w:t>.0</w:t>
      </w:r>
      <w:r w:rsidR="00361099">
        <w:rPr>
          <w:rFonts w:ascii="Tahoma" w:hAnsi="Tahoma" w:cs="Tahoma"/>
          <w:bCs/>
          <w:lang w:val="bg-BG"/>
        </w:rPr>
        <w:t>3</w:t>
      </w:r>
      <w:r w:rsidRPr="00F2067E">
        <w:rPr>
          <w:rFonts w:ascii="Tahoma" w:hAnsi="Tahoma" w:cs="Tahoma"/>
          <w:bCs/>
          <w:lang w:val="bg-BG"/>
        </w:rPr>
        <w:t>.202</w:t>
      </w:r>
      <w:r w:rsidR="00361099">
        <w:rPr>
          <w:rFonts w:ascii="Tahoma" w:hAnsi="Tahoma" w:cs="Tahoma"/>
          <w:bCs/>
          <w:lang w:val="bg-BG"/>
        </w:rPr>
        <w:t>3</w:t>
      </w:r>
      <w:r w:rsidRPr="00F2067E">
        <w:rPr>
          <w:rFonts w:ascii="Tahoma" w:hAnsi="Tahoma" w:cs="Tahoma"/>
          <w:bCs/>
          <w:lang w:val="bg-BG"/>
        </w:rPr>
        <w:t xml:space="preserve"> г.</w:t>
      </w:r>
    </w:p>
    <w:p w14:paraId="26C871CE" w14:textId="77777777" w:rsidR="00B04442" w:rsidRPr="0006403D" w:rsidRDefault="00B04442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</w:p>
    <w:p w14:paraId="72C2BE08" w14:textId="77777777" w:rsidR="00632B5C" w:rsidRPr="0006403D" w:rsidRDefault="00632B5C" w:rsidP="005C1238">
      <w:pPr>
        <w:pStyle w:val="Heading2"/>
      </w:pPr>
      <w:bookmarkStart w:id="5" w:name="_Toc519675553"/>
      <w:r w:rsidRPr="0006403D">
        <w:t>2.3. Управление на извършваните разходи</w:t>
      </w:r>
      <w:bookmarkEnd w:id="5"/>
    </w:p>
    <w:p w14:paraId="34011CB6" w14:textId="77777777" w:rsidR="00632B5C" w:rsidRPr="0006403D" w:rsidRDefault="00632B5C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Извършването на разходи през отчетния период е извършвано в съответствие с правилата, заложени в плана за оптимизиране на разходите на „</w:t>
      </w:r>
      <w:proofErr w:type="spellStart"/>
      <w:r w:rsidRPr="0006403D">
        <w:rPr>
          <w:rFonts w:ascii="Tahoma" w:hAnsi="Tahoma" w:cs="Tahoma"/>
          <w:lang w:val="bg-BG"/>
        </w:rPr>
        <w:t>Булгартрансгаз</w:t>
      </w:r>
      <w:proofErr w:type="spellEnd"/>
      <w:r w:rsidRPr="0006403D">
        <w:rPr>
          <w:rFonts w:ascii="Tahoma" w:hAnsi="Tahoma" w:cs="Tahoma"/>
          <w:lang w:val="bg-BG"/>
        </w:rPr>
        <w:t>“</w:t>
      </w:r>
      <w:r w:rsidR="00700CA5">
        <w:rPr>
          <w:rFonts w:ascii="Tahoma" w:hAnsi="Tahoma" w:cs="Tahoma"/>
          <w:lang w:val="bg-BG"/>
        </w:rPr>
        <w:t xml:space="preserve"> ЕАД</w:t>
      </w:r>
      <w:r w:rsidRPr="0006403D">
        <w:rPr>
          <w:rFonts w:ascii="Tahoma" w:hAnsi="Tahoma" w:cs="Tahoma"/>
          <w:lang w:val="bg-BG"/>
        </w:rPr>
        <w:t>, като стриктно са спазвани изискванията на приложимите закони и подзаконови нормативни актове, както и на вътрешните</w:t>
      </w:r>
      <w:r w:rsidR="00BD2307" w:rsidRPr="005C1238">
        <w:rPr>
          <w:rFonts w:ascii="Tahoma" w:hAnsi="Tahoma" w:cs="Tahoma"/>
          <w:lang w:val="bg-BG"/>
        </w:rPr>
        <w:t xml:space="preserve"> </w:t>
      </w:r>
      <w:r w:rsidR="003F42B1" w:rsidRPr="0006403D">
        <w:rPr>
          <w:rFonts w:ascii="Tahoma" w:hAnsi="Tahoma" w:cs="Tahoma"/>
          <w:lang w:val="bg-BG"/>
        </w:rPr>
        <w:t>регламентиращи</w:t>
      </w:r>
      <w:r w:rsidRPr="0006403D">
        <w:rPr>
          <w:rFonts w:ascii="Tahoma" w:hAnsi="Tahoma" w:cs="Tahoma"/>
          <w:lang w:val="bg-BG"/>
        </w:rPr>
        <w:t xml:space="preserve"> документи на „</w:t>
      </w:r>
      <w:proofErr w:type="spellStart"/>
      <w:r w:rsidRPr="0006403D">
        <w:rPr>
          <w:rFonts w:ascii="Tahoma" w:hAnsi="Tahoma" w:cs="Tahoma"/>
          <w:lang w:val="bg-BG"/>
        </w:rPr>
        <w:t>Булгартрансгаз</w:t>
      </w:r>
      <w:proofErr w:type="spellEnd"/>
      <w:r w:rsidRPr="0006403D">
        <w:rPr>
          <w:rFonts w:ascii="Tahoma" w:hAnsi="Tahoma" w:cs="Tahoma"/>
          <w:lang w:val="bg-BG"/>
        </w:rPr>
        <w:t>“ ЕАД</w:t>
      </w:r>
      <w:r w:rsidR="00EB5601" w:rsidRPr="0006403D">
        <w:rPr>
          <w:rFonts w:ascii="Tahoma" w:hAnsi="Tahoma" w:cs="Tahoma"/>
          <w:lang w:val="bg-BG"/>
        </w:rPr>
        <w:t>, като основните етапи са както следва:</w:t>
      </w:r>
    </w:p>
    <w:p w14:paraId="29B749DC" w14:textId="77777777" w:rsidR="003F42B1" w:rsidRPr="0006403D" w:rsidRDefault="003F42B1" w:rsidP="006B6AD9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Одобрение на разходите преди да е поет ангажимент към контрагенти и трети лица</w:t>
      </w:r>
    </w:p>
    <w:p w14:paraId="77994B4B" w14:textId="77777777" w:rsidR="004C0C15" w:rsidRPr="0006403D" w:rsidRDefault="004C0C15" w:rsidP="006B6AD9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Последващ контрол на основанията за плащане</w:t>
      </w:r>
    </w:p>
    <w:p w14:paraId="4EEA7C4C" w14:textId="77777777" w:rsidR="004C0C15" w:rsidRPr="0006403D" w:rsidRDefault="00AC3DB5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 xml:space="preserve">Извършените плащания през отчетния период са </w:t>
      </w:r>
      <w:proofErr w:type="spellStart"/>
      <w:r w:rsidRPr="0006403D">
        <w:rPr>
          <w:rFonts w:ascii="Tahoma" w:hAnsi="Tahoma" w:cs="Tahoma"/>
          <w:lang w:val="bg-BG"/>
        </w:rPr>
        <w:t>комплектовани</w:t>
      </w:r>
      <w:proofErr w:type="spellEnd"/>
      <w:r w:rsidRPr="0006403D">
        <w:rPr>
          <w:rFonts w:ascii="Tahoma" w:hAnsi="Tahoma" w:cs="Tahoma"/>
          <w:lang w:val="bg-BG"/>
        </w:rPr>
        <w:t xml:space="preserve"> със задължителните документи в зависимост от типа плащане, като отговорните служители стриктно следят за спазване на законовите и вътрешните нормативни документи, регламентиращи извършването на плащания за доставки, строителство и услуги.</w:t>
      </w:r>
    </w:p>
    <w:p w14:paraId="14AF59C9" w14:textId="77777777" w:rsidR="00AC3DB5" w:rsidRPr="0006403D" w:rsidRDefault="00AC3DB5" w:rsidP="006B6AD9">
      <w:pPr>
        <w:pStyle w:val="ListParagraph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Текущ мониторинг на разходите, анализ и предприемане на мерки за постоянно подобрение на разходната база (оптимизиране)</w:t>
      </w:r>
    </w:p>
    <w:p w14:paraId="26143642" w14:textId="77777777" w:rsidR="00AC3DB5" w:rsidRPr="0006403D" w:rsidRDefault="00EC6AAB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Текущият мониторинг на извършваните разходи се извършва на тримесечна база, като се изготвят следните документи и анализи на извършените и планираните разходи за съответния период:</w:t>
      </w:r>
    </w:p>
    <w:p w14:paraId="70724B54" w14:textId="77777777" w:rsidR="00EC6AAB" w:rsidRPr="0006403D" w:rsidRDefault="00270973" w:rsidP="006B6AD9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О</w:t>
      </w:r>
      <w:r w:rsidR="00EC6AAB" w:rsidRPr="0006403D">
        <w:rPr>
          <w:rFonts w:ascii="Tahoma" w:hAnsi="Tahoma" w:cs="Tahoma"/>
          <w:lang w:val="bg-BG"/>
        </w:rPr>
        <w:t>тчет на изпълнението на предвидените разходи за доставка, строителство и услуги в Бизнес програмата и актуализацията й;</w:t>
      </w:r>
    </w:p>
    <w:p w14:paraId="6BC0CF0C" w14:textId="77777777" w:rsidR="00EC6AAB" w:rsidRPr="0006403D" w:rsidRDefault="00270973" w:rsidP="006B6AD9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О</w:t>
      </w:r>
      <w:r w:rsidR="00EC6AAB" w:rsidRPr="0006403D">
        <w:rPr>
          <w:rFonts w:ascii="Tahoma" w:hAnsi="Tahoma" w:cs="Tahoma"/>
          <w:lang w:val="bg-BG"/>
        </w:rPr>
        <w:t>тчет на бюджетите на звената в Дружеството;</w:t>
      </w:r>
    </w:p>
    <w:p w14:paraId="5ED3F12D" w14:textId="77777777" w:rsidR="00EC6AAB" w:rsidRPr="0006403D" w:rsidRDefault="00270973" w:rsidP="006B6AD9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lastRenderedPageBreak/>
        <w:t>А</w:t>
      </w:r>
      <w:r w:rsidR="00EC6AAB" w:rsidRPr="0006403D">
        <w:rPr>
          <w:rFonts w:ascii="Tahoma" w:hAnsi="Tahoma" w:cs="Tahoma"/>
          <w:lang w:val="bg-BG"/>
        </w:rPr>
        <w:t>нализ на разходите през отчетния период в съпоставка със същ</w:t>
      </w:r>
      <w:r w:rsidRPr="0006403D">
        <w:rPr>
          <w:rFonts w:ascii="Tahoma" w:hAnsi="Tahoma" w:cs="Tahoma"/>
          <w:lang w:val="bg-BG"/>
        </w:rPr>
        <w:t>ия период на предходната година;</w:t>
      </w:r>
    </w:p>
    <w:p w14:paraId="03D821E5" w14:textId="77777777" w:rsidR="00B13754" w:rsidRPr="0006403D" w:rsidRDefault="00B13754" w:rsidP="006B6AD9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 xml:space="preserve">Информация/отчет за изпълнение на обектите/продуктите от Годишната програма за </w:t>
      </w:r>
      <w:proofErr w:type="spellStart"/>
      <w:r w:rsidRPr="0006403D">
        <w:rPr>
          <w:rFonts w:ascii="Tahoma" w:hAnsi="Tahoma" w:cs="Tahoma"/>
          <w:lang w:val="bg-BG"/>
        </w:rPr>
        <w:t>Прединвестиционна</w:t>
      </w:r>
      <w:proofErr w:type="spellEnd"/>
      <w:r w:rsidRPr="0006403D">
        <w:rPr>
          <w:rFonts w:ascii="Tahoma" w:hAnsi="Tahoma" w:cs="Tahoma"/>
          <w:lang w:val="bg-BG"/>
        </w:rPr>
        <w:t xml:space="preserve"> подготовка и Годишната програма за инвестиции и поддръжка</w:t>
      </w:r>
    </w:p>
    <w:p w14:paraId="1598F9CD" w14:textId="77777777" w:rsidR="00270973" w:rsidRPr="0006403D" w:rsidRDefault="00B13754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Отчетната информация се анализира и се идентифицира необходимостта от актуализацията на Бизнес програмата и при необходимост се предлага оптимизиране на разходите за доставки, строителство и услуги, съгласно тяхното предназначение по обекти/продукти</w:t>
      </w:r>
      <w:r w:rsidR="00EB5601" w:rsidRPr="0006403D">
        <w:rPr>
          <w:rFonts w:ascii="Tahoma" w:hAnsi="Tahoma" w:cs="Tahoma"/>
          <w:lang w:val="bg-BG"/>
        </w:rPr>
        <w:t>.</w:t>
      </w:r>
    </w:p>
    <w:p w14:paraId="28B3FC60" w14:textId="77777777" w:rsidR="000517D1" w:rsidRPr="0006403D" w:rsidRDefault="000517D1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</w:p>
    <w:p w14:paraId="1BE5AC9E" w14:textId="77777777" w:rsidR="00EB5601" w:rsidRPr="0006403D" w:rsidRDefault="00EB5601" w:rsidP="005C1238">
      <w:pPr>
        <w:pStyle w:val="Heading2"/>
        <w:rPr>
          <w:rStyle w:val="Emphasis"/>
          <w:i w:val="0"/>
          <w:iCs w:val="0"/>
        </w:rPr>
      </w:pPr>
      <w:bookmarkStart w:id="6" w:name="_Toc519151606"/>
      <w:bookmarkStart w:id="7" w:name="_Toc519675554"/>
      <w:r w:rsidRPr="0006403D">
        <w:rPr>
          <w:rStyle w:val="Emphasis"/>
          <w:i w:val="0"/>
        </w:rPr>
        <w:t>2.4. Действия за оптимизиране на разходите</w:t>
      </w:r>
      <w:bookmarkEnd w:id="6"/>
      <w:bookmarkEnd w:id="7"/>
    </w:p>
    <w:p w14:paraId="551BF6A6" w14:textId="0DB6C265" w:rsidR="00D04845" w:rsidRPr="0006403D" w:rsidRDefault="00D04845" w:rsidP="00D04845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 xml:space="preserve">Разходите за услуги, строителство и доставки през </w:t>
      </w:r>
      <w:r w:rsidR="006979C5" w:rsidRPr="0006403D">
        <w:rPr>
          <w:rFonts w:ascii="Tahoma" w:hAnsi="Tahoma" w:cs="Tahoma"/>
          <w:lang w:val="bg-BG"/>
        </w:rPr>
        <w:t>20</w:t>
      </w:r>
      <w:r w:rsidR="006979C5" w:rsidRPr="007A55AB">
        <w:rPr>
          <w:rFonts w:ascii="Tahoma" w:hAnsi="Tahoma" w:cs="Tahoma"/>
          <w:lang w:val="bg-BG"/>
        </w:rPr>
        <w:t>2</w:t>
      </w:r>
      <w:r w:rsidR="006979C5">
        <w:rPr>
          <w:rFonts w:ascii="Tahoma" w:hAnsi="Tahoma" w:cs="Tahoma"/>
          <w:lang w:val="bg-BG"/>
        </w:rPr>
        <w:t>3</w:t>
      </w:r>
      <w:r w:rsidR="006979C5" w:rsidRPr="0006403D">
        <w:rPr>
          <w:rFonts w:ascii="Tahoma" w:hAnsi="Tahoma" w:cs="Tahoma"/>
          <w:lang w:val="bg-BG"/>
        </w:rPr>
        <w:t xml:space="preserve"> </w:t>
      </w:r>
      <w:r w:rsidRPr="0006403D">
        <w:rPr>
          <w:rFonts w:ascii="Tahoma" w:hAnsi="Tahoma" w:cs="Tahoma"/>
          <w:lang w:val="bg-BG"/>
        </w:rPr>
        <w:t>г. са извършени след провеждане на обществени поръчки за определяне на изпълнител, в съответствие с изискванията на Закона за обществените поръчки.</w:t>
      </w:r>
    </w:p>
    <w:p w14:paraId="2CD2228F" w14:textId="31662E1E" w:rsidR="00D04845" w:rsidRPr="00FE629D" w:rsidRDefault="00D04845" w:rsidP="00D04845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 xml:space="preserve">През </w:t>
      </w:r>
      <w:r w:rsidR="006979C5" w:rsidRPr="00FE629D">
        <w:rPr>
          <w:rFonts w:ascii="Tahoma" w:hAnsi="Tahoma" w:cs="Tahoma"/>
          <w:lang w:val="bg-BG"/>
        </w:rPr>
        <w:t>20</w:t>
      </w:r>
      <w:r w:rsidR="006979C5" w:rsidRPr="007A55AB">
        <w:rPr>
          <w:rFonts w:ascii="Tahoma" w:hAnsi="Tahoma" w:cs="Tahoma"/>
          <w:lang w:val="bg-BG"/>
        </w:rPr>
        <w:t>2</w:t>
      </w:r>
      <w:r w:rsidR="006979C5">
        <w:rPr>
          <w:rFonts w:ascii="Tahoma" w:hAnsi="Tahoma" w:cs="Tahoma"/>
          <w:lang w:val="bg-BG"/>
        </w:rPr>
        <w:t>3</w:t>
      </w:r>
      <w:r w:rsidR="006979C5" w:rsidRPr="00FE629D">
        <w:rPr>
          <w:rFonts w:ascii="Tahoma" w:hAnsi="Tahoma" w:cs="Tahoma"/>
          <w:lang w:val="bg-BG"/>
        </w:rPr>
        <w:t xml:space="preserve"> </w:t>
      </w:r>
      <w:r w:rsidRPr="00FE629D">
        <w:rPr>
          <w:rFonts w:ascii="Tahoma" w:hAnsi="Tahoma" w:cs="Tahoma"/>
          <w:lang w:val="bg-BG"/>
        </w:rPr>
        <w:t>г. структурните звена в Централно управление (ЦУ) на „</w:t>
      </w:r>
      <w:proofErr w:type="spellStart"/>
      <w:r w:rsidRPr="00FE629D">
        <w:rPr>
          <w:rFonts w:ascii="Tahoma" w:hAnsi="Tahoma" w:cs="Tahoma"/>
          <w:lang w:val="bg-BG"/>
        </w:rPr>
        <w:t>Булгартрансгаз</w:t>
      </w:r>
      <w:proofErr w:type="spellEnd"/>
      <w:r w:rsidRPr="00FE629D">
        <w:rPr>
          <w:rFonts w:ascii="Tahoma" w:hAnsi="Tahoma" w:cs="Tahoma"/>
          <w:lang w:val="bg-BG"/>
        </w:rPr>
        <w:t>” ЕАД, Експлоатационните райони</w:t>
      </w:r>
      <w:r>
        <w:rPr>
          <w:rFonts w:ascii="Tahoma" w:hAnsi="Tahoma" w:cs="Tahoma"/>
          <w:lang w:val="bg-BG"/>
        </w:rPr>
        <w:t xml:space="preserve"> </w:t>
      </w:r>
      <w:r w:rsidRPr="00FE629D">
        <w:rPr>
          <w:rFonts w:ascii="Tahoma" w:hAnsi="Tahoma" w:cs="Tahoma"/>
          <w:lang w:val="bg-BG"/>
        </w:rPr>
        <w:t xml:space="preserve">към Дружеството </w:t>
      </w:r>
      <w:r>
        <w:rPr>
          <w:rFonts w:ascii="Tahoma" w:hAnsi="Tahoma" w:cs="Tahoma"/>
          <w:lang w:val="bg-BG"/>
        </w:rPr>
        <w:t>и</w:t>
      </w:r>
      <w:r w:rsidRPr="00FE629D">
        <w:rPr>
          <w:rFonts w:ascii="Tahoma" w:hAnsi="Tahoma" w:cs="Tahoma"/>
          <w:lang w:val="bg-BG"/>
        </w:rPr>
        <w:t xml:space="preserve"> ПГХ „Чирен” извършиха следните основни дейности за обектите, включени в Инвестиционната програма:</w:t>
      </w:r>
    </w:p>
    <w:p w14:paraId="1484A324" w14:textId="77777777" w:rsidR="00D04845" w:rsidRPr="00FE629D" w:rsidRDefault="00D04845" w:rsidP="00D048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color w:val="000000"/>
          <w:lang w:val="bg-BG"/>
        </w:rPr>
      </w:pPr>
      <w:r w:rsidRPr="00FE629D">
        <w:rPr>
          <w:rFonts w:ascii="Tahoma" w:hAnsi="Tahoma" w:cs="Tahoma"/>
          <w:color w:val="000000"/>
          <w:lang w:val="bg-BG"/>
        </w:rPr>
        <w:t>Изработване на задания за възлагане изпълнението на проектиране, доставки, строителство и други услуги, свързани с тях;</w:t>
      </w:r>
    </w:p>
    <w:p w14:paraId="3F7351BA" w14:textId="77777777" w:rsidR="00D04845" w:rsidRPr="006310FF" w:rsidRDefault="00D04845" w:rsidP="00D048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color w:val="000000"/>
          <w:lang w:val="bg-BG"/>
        </w:rPr>
      </w:pPr>
      <w:r w:rsidRPr="00FE629D">
        <w:rPr>
          <w:rFonts w:ascii="Tahoma" w:hAnsi="Tahoma" w:cs="Tahoma"/>
          <w:color w:val="000000"/>
          <w:lang w:val="bg-BG"/>
        </w:rPr>
        <w:t xml:space="preserve">Изработване на заявки и технически спецификации за доставка на оборудване за </w:t>
      </w:r>
      <w:r w:rsidRPr="00F059B3">
        <w:rPr>
          <w:rFonts w:ascii="Tahoma" w:hAnsi="Tahoma" w:cs="Tahoma"/>
          <w:color w:val="000000"/>
          <w:lang w:val="bg-BG"/>
        </w:rPr>
        <w:t>обектите, включени за изграждане в Програмите;</w:t>
      </w:r>
    </w:p>
    <w:p w14:paraId="46132882" w14:textId="29CE0BF9" w:rsidR="00D04845" w:rsidRPr="00F059B3" w:rsidRDefault="00361099" w:rsidP="00D048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eastAsia="Times New Roman" w:hAnsi="Tahoma" w:cs="Tahoma"/>
          <w:lang w:val="bg-BG" w:eastAsia="bg-BG"/>
        </w:rPr>
      </w:pPr>
      <w:r w:rsidRPr="00361099">
        <w:rPr>
          <w:rFonts w:ascii="Tahoma" w:eastAsia="Calibri" w:hAnsi="Tahoma" w:cs="Tahoma"/>
          <w:lang w:val="bg-BG"/>
        </w:rPr>
        <w:t xml:space="preserve">Изработване на инвестиционни проекти, фаза технически и/или работен проект от външни изпълнители, </w:t>
      </w:r>
      <w:proofErr w:type="spellStart"/>
      <w:r w:rsidRPr="00361099">
        <w:rPr>
          <w:rFonts w:ascii="Tahoma" w:eastAsia="Calibri" w:hAnsi="Tahoma" w:cs="Tahoma"/>
          <w:lang w:val="bg-BG"/>
        </w:rPr>
        <w:t>препроектиране</w:t>
      </w:r>
      <w:proofErr w:type="spellEnd"/>
      <w:r w:rsidRPr="00361099">
        <w:rPr>
          <w:rFonts w:ascii="Tahoma" w:eastAsia="Calibri" w:hAnsi="Tahoma" w:cs="Tahoma"/>
          <w:lang w:val="bg-BG"/>
        </w:rPr>
        <w:t xml:space="preserve"> по чл.54 от ЗУТ,  тяхното приемане, проверка и съгласуването им с контролните органи и експлоатационните дружества; доклади за оценка </w:t>
      </w:r>
      <w:r w:rsidRPr="00361099">
        <w:rPr>
          <w:rFonts w:ascii="Tahoma" w:eastAsia="Calibri" w:hAnsi="Tahoma" w:cs="Tahoma"/>
          <w:lang w:val="ru-RU"/>
        </w:rPr>
        <w:t>н</w:t>
      </w:r>
      <w:r w:rsidRPr="00361099">
        <w:rPr>
          <w:rFonts w:ascii="Tahoma" w:eastAsia="Calibri" w:hAnsi="Tahoma" w:cs="Tahoma"/>
          <w:lang w:val="bg-BG"/>
        </w:rPr>
        <w:t>а съответствие на проектите; доклади за упражнен строителен надзор и технически паспорти</w:t>
      </w:r>
      <w:r w:rsidR="00D04845" w:rsidRPr="00D031AD">
        <w:rPr>
          <w:rFonts w:ascii="Tahoma" w:eastAsia="Times New Roman" w:hAnsi="Tahoma" w:cs="Tahoma"/>
          <w:lang w:val="bg-BG" w:eastAsia="bg-BG"/>
        </w:rPr>
        <w:t>;</w:t>
      </w:r>
    </w:p>
    <w:p w14:paraId="6805D831" w14:textId="2181E404" w:rsidR="00D04845" w:rsidRPr="0095059E" w:rsidRDefault="00361099" w:rsidP="00D048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361099">
        <w:rPr>
          <w:rFonts w:ascii="Tahoma" w:hAnsi="Tahoma" w:cs="Tahoma"/>
          <w:lang w:val="bg-BG"/>
        </w:rPr>
        <w:t>Подготовка и провеждане на 72 броя обществени поръчки (в т.ч. обособени позиции по поръчки включващи обособени позиции), чрез обявяване на процедури по чл. 20, ал. 1 и ал. 2 от ЗОП на стойност 78 076 хил. л</w:t>
      </w:r>
      <w:r w:rsidR="00DA013B">
        <w:rPr>
          <w:rFonts w:ascii="Tahoma" w:hAnsi="Tahoma" w:cs="Tahoma"/>
          <w:lang w:val="bg-BG"/>
        </w:rPr>
        <w:t>ева</w:t>
      </w:r>
      <w:r w:rsidRPr="00361099">
        <w:rPr>
          <w:rFonts w:ascii="Tahoma" w:hAnsi="Tahoma" w:cs="Tahoma"/>
          <w:lang w:val="bg-BG"/>
        </w:rPr>
        <w:t xml:space="preserve"> за определяне на проектанти, доставчици, строители, изпълнители на различни услуги, от които 12 бр. са прекратени на обща стойност в размер на 7 678 хил. л</w:t>
      </w:r>
      <w:r w:rsidR="00DA013B">
        <w:rPr>
          <w:rFonts w:ascii="Tahoma" w:hAnsi="Tahoma" w:cs="Tahoma"/>
          <w:lang w:val="bg-BG"/>
        </w:rPr>
        <w:t>ева</w:t>
      </w:r>
      <w:r w:rsidR="00D04845" w:rsidRPr="0095059E">
        <w:rPr>
          <w:rFonts w:ascii="Tahoma" w:hAnsi="Tahoma" w:cs="Tahoma"/>
          <w:lang w:val="bg-BG"/>
        </w:rPr>
        <w:t>;</w:t>
      </w:r>
    </w:p>
    <w:p w14:paraId="4343CF41" w14:textId="77777777" w:rsidR="00D04845" w:rsidRPr="001C37F2" w:rsidRDefault="00D04845" w:rsidP="005C1238">
      <w:pPr>
        <w:spacing w:after="120" w:line="240" w:lineRule="auto"/>
        <w:ind w:left="714" w:hanging="5"/>
        <w:jc w:val="both"/>
        <w:rPr>
          <w:rFonts w:ascii="Tahoma" w:hAnsi="Tahoma" w:cs="Tahoma"/>
          <w:lang w:val="bg-BG"/>
        </w:rPr>
      </w:pPr>
      <w:r w:rsidRPr="001C37F2">
        <w:rPr>
          <w:rFonts w:ascii="Tahoma" w:hAnsi="Tahoma" w:cs="Tahoma"/>
          <w:lang w:val="bg-BG"/>
        </w:rPr>
        <w:t xml:space="preserve">Планираните стойности на обществените поръчки (обявени и в последствие прекратени) включват средства, предвидени за усвояване в </w:t>
      </w:r>
      <w:r w:rsidR="00361099">
        <w:rPr>
          <w:rFonts w:ascii="Tahoma" w:hAnsi="Tahoma" w:cs="Tahoma"/>
          <w:lang w:val="bg-BG"/>
        </w:rPr>
        <w:t xml:space="preserve">краткосрочен и </w:t>
      </w:r>
      <w:r w:rsidRPr="001C37F2">
        <w:rPr>
          <w:rFonts w:ascii="Tahoma" w:hAnsi="Tahoma" w:cs="Tahoma"/>
          <w:lang w:val="bg-BG"/>
        </w:rPr>
        <w:t>средносрочен план;</w:t>
      </w:r>
    </w:p>
    <w:p w14:paraId="1B72C955" w14:textId="77777777" w:rsidR="00D04845" w:rsidRPr="001C37F2" w:rsidRDefault="00D04845" w:rsidP="005C1238">
      <w:pPr>
        <w:spacing w:after="120" w:line="240" w:lineRule="auto"/>
        <w:ind w:left="714" w:hanging="5"/>
        <w:jc w:val="both"/>
        <w:rPr>
          <w:rFonts w:ascii="Tahoma" w:hAnsi="Tahoma" w:cs="Tahoma"/>
          <w:lang w:val="bg-BG"/>
        </w:rPr>
      </w:pPr>
      <w:r w:rsidRPr="001C37F2">
        <w:rPr>
          <w:rFonts w:ascii="Tahoma" w:hAnsi="Tahoma" w:cs="Tahoma"/>
          <w:lang w:val="bg-BG"/>
        </w:rPr>
        <w:t>В някои от процедурите са включени по няколко обособени позиции от програмите на Дружеството, т.е. по няколко обекта /оборудване/ продукти от одобрените програми;</w:t>
      </w:r>
    </w:p>
    <w:p w14:paraId="1DA277C1" w14:textId="77777777" w:rsidR="00D04845" w:rsidRPr="001C37F2" w:rsidRDefault="00D04845" w:rsidP="00D0484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1C37F2">
        <w:rPr>
          <w:rFonts w:ascii="Tahoma" w:hAnsi="Tahoma" w:cs="Tahoma"/>
          <w:lang w:val="bg-BG"/>
        </w:rPr>
        <w:t xml:space="preserve">Сключване на договори, текущ контрол по тяхното изпълнение и съставяне на необходимите документи (в т.ч. и актове, съгласно Наредба №3/ 2003 г. за съставяне на актове и протоколи по време на строителството, търговски и финансови документи), </w:t>
      </w:r>
      <w:proofErr w:type="spellStart"/>
      <w:r w:rsidRPr="001C37F2">
        <w:rPr>
          <w:rFonts w:ascii="Tahoma" w:hAnsi="Tahoma" w:cs="Tahoma"/>
          <w:lang w:val="bg-BG"/>
        </w:rPr>
        <w:t>съгласувателни</w:t>
      </w:r>
      <w:proofErr w:type="spellEnd"/>
      <w:r w:rsidRPr="001C37F2">
        <w:rPr>
          <w:rFonts w:ascii="Tahoma" w:hAnsi="Tahoma" w:cs="Tahoma"/>
          <w:lang w:val="bg-BG"/>
        </w:rPr>
        <w:t xml:space="preserve"> процедури с контролните органи и общините, приемане на доклади за упражнен строителен надзор и др.;</w:t>
      </w:r>
    </w:p>
    <w:p w14:paraId="7CD8F197" w14:textId="7DEAEA7F" w:rsidR="00D04845" w:rsidRPr="00FE629D" w:rsidRDefault="00D04845" w:rsidP="00D04845">
      <w:pPr>
        <w:pStyle w:val="ListParagraph"/>
        <w:spacing w:after="120" w:line="240" w:lineRule="auto"/>
        <w:ind w:left="714"/>
        <w:jc w:val="both"/>
        <w:rPr>
          <w:rFonts w:ascii="Tahoma" w:hAnsi="Tahoma" w:cs="Tahoma"/>
          <w:lang w:val="bg-BG"/>
        </w:rPr>
      </w:pPr>
      <w:r w:rsidRPr="00361099">
        <w:rPr>
          <w:rFonts w:ascii="Tahoma" w:hAnsi="Tahoma" w:cs="Tahoma"/>
          <w:lang w:val="bg-BG"/>
        </w:rPr>
        <w:lastRenderedPageBreak/>
        <w:t xml:space="preserve">През отчетния период в резултат на проведени обществени поръчки чрез обявяване на процедури по чл. 20, ал. 1 и ал. 2 от ЗОП са сключени договори на обща стойност </w:t>
      </w:r>
      <w:r w:rsidR="00621C8B">
        <w:rPr>
          <w:rFonts w:ascii="Tahoma" w:hAnsi="Tahoma" w:cs="Tahoma"/>
          <w:lang w:val="bg-BG"/>
        </w:rPr>
        <w:t xml:space="preserve">665 240 </w:t>
      </w:r>
      <w:bookmarkStart w:id="8" w:name="_Hlk162273515"/>
      <w:r w:rsidRPr="00361099">
        <w:rPr>
          <w:rFonts w:ascii="Tahoma" w:hAnsi="Tahoma" w:cs="Tahoma"/>
          <w:lang w:val="bg-BG"/>
        </w:rPr>
        <w:t>хил. л</w:t>
      </w:r>
      <w:r w:rsidR="00DA013B">
        <w:rPr>
          <w:rFonts w:ascii="Tahoma" w:hAnsi="Tahoma" w:cs="Tahoma"/>
          <w:lang w:val="bg-BG"/>
        </w:rPr>
        <w:t>ева</w:t>
      </w:r>
      <w:r w:rsidRPr="00361099">
        <w:rPr>
          <w:rFonts w:ascii="Tahoma" w:hAnsi="Tahoma" w:cs="Tahoma"/>
          <w:lang w:val="bg-BG"/>
        </w:rPr>
        <w:t>.</w:t>
      </w:r>
      <w:bookmarkEnd w:id="8"/>
      <w:r w:rsidRPr="00361099">
        <w:rPr>
          <w:rFonts w:ascii="Tahoma" w:hAnsi="Tahoma" w:cs="Tahoma"/>
          <w:lang w:val="bg-BG"/>
        </w:rPr>
        <w:t xml:space="preserve"> (</w:t>
      </w:r>
      <w:r w:rsidR="00621C8B">
        <w:rPr>
          <w:rFonts w:ascii="Tahoma" w:hAnsi="Tahoma" w:cs="Tahoma"/>
          <w:lang w:val="bg-BG"/>
        </w:rPr>
        <w:t xml:space="preserve">с включени </w:t>
      </w:r>
      <w:r w:rsidRPr="00361099">
        <w:rPr>
          <w:rFonts w:ascii="Tahoma" w:hAnsi="Tahoma" w:cs="Tahoma"/>
          <w:lang w:val="bg-BG"/>
        </w:rPr>
        <w:t xml:space="preserve">договори, чиято обща стойност ще бъде известна след приключването им). Общата прогнозна стойност на </w:t>
      </w:r>
      <w:r w:rsidR="001400D1">
        <w:rPr>
          <w:rFonts w:ascii="Tahoma" w:hAnsi="Tahoma" w:cs="Tahoma"/>
          <w:lang w:val="bg-BG"/>
        </w:rPr>
        <w:t>обявените</w:t>
      </w:r>
      <w:r w:rsidR="001400D1" w:rsidRPr="00361099">
        <w:rPr>
          <w:rFonts w:ascii="Tahoma" w:hAnsi="Tahoma" w:cs="Tahoma"/>
          <w:lang w:val="bg-BG"/>
        </w:rPr>
        <w:t xml:space="preserve"> </w:t>
      </w:r>
      <w:r w:rsidRPr="00361099">
        <w:rPr>
          <w:rFonts w:ascii="Tahoma" w:hAnsi="Tahoma" w:cs="Tahoma"/>
          <w:lang w:val="bg-BG"/>
        </w:rPr>
        <w:t xml:space="preserve">процедури, в резултат на които са сключени </w:t>
      </w:r>
      <w:r w:rsidR="001400D1">
        <w:rPr>
          <w:rFonts w:ascii="Tahoma" w:hAnsi="Tahoma" w:cs="Tahoma"/>
          <w:lang w:val="bg-BG"/>
        </w:rPr>
        <w:t xml:space="preserve">през 2023 г. </w:t>
      </w:r>
      <w:r w:rsidRPr="00361099">
        <w:rPr>
          <w:rFonts w:ascii="Tahoma" w:hAnsi="Tahoma" w:cs="Tahoma"/>
          <w:lang w:val="bg-BG"/>
        </w:rPr>
        <w:t>договори е в размер на</w:t>
      </w:r>
      <w:r w:rsidR="001400D1">
        <w:rPr>
          <w:rFonts w:ascii="Tahoma" w:hAnsi="Tahoma" w:cs="Tahoma"/>
          <w:lang w:val="bg-BG"/>
        </w:rPr>
        <w:t xml:space="preserve"> 581 766 хил. л</w:t>
      </w:r>
      <w:r w:rsidR="00DA013B">
        <w:rPr>
          <w:rFonts w:ascii="Tahoma" w:hAnsi="Tahoma" w:cs="Tahoma"/>
          <w:lang w:val="bg-BG"/>
        </w:rPr>
        <w:t>ева</w:t>
      </w:r>
      <w:r w:rsidR="001400D1">
        <w:rPr>
          <w:rFonts w:ascii="Tahoma" w:hAnsi="Tahoma" w:cs="Tahoma"/>
          <w:lang w:val="bg-BG"/>
        </w:rPr>
        <w:t>.</w:t>
      </w:r>
      <w:r w:rsidR="001400D1" w:rsidRPr="001400D1">
        <w:rPr>
          <w:rFonts w:ascii="Tahoma" w:hAnsi="Tahoma" w:cs="Tahoma"/>
          <w:lang w:val="bg-BG"/>
        </w:rPr>
        <w:t xml:space="preserve"> </w:t>
      </w:r>
      <w:r w:rsidR="001400D1" w:rsidRPr="00881F89">
        <w:rPr>
          <w:rFonts w:ascii="Tahoma" w:hAnsi="Tahoma" w:cs="Tahoma"/>
          <w:lang w:val="bg-BG"/>
        </w:rPr>
        <w:t>(</w:t>
      </w:r>
      <w:r w:rsidR="001400D1" w:rsidRPr="005C1238">
        <w:rPr>
          <w:rFonts w:ascii="Tahoma" w:hAnsi="Tahoma" w:cs="Tahoma"/>
          <w:lang w:val="bg-BG"/>
        </w:rPr>
        <w:t>без стойността по проведени обществени поръчки, по които са възложени договори, чиято обща стойност ще бъде известна след приключването им</w:t>
      </w:r>
      <w:r w:rsidR="001400D1" w:rsidRPr="00881F89">
        <w:rPr>
          <w:rFonts w:ascii="Tahoma" w:hAnsi="Tahoma" w:cs="Tahoma"/>
          <w:lang w:val="bg-BG"/>
        </w:rPr>
        <w:t>), а общата прогнозна стойност на обявените процедури</w:t>
      </w:r>
      <w:r w:rsidR="00621C8B" w:rsidRPr="00881F89">
        <w:rPr>
          <w:rFonts w:ascii="Tahoma" w:hAnsi="Tahoma" w:cs="Tahoma"/>
          <w:lang w:val="bg-BG"/>
        </w:rPr>
        <w:t>,</w:t>
      </w:r>
      <w:r w:rsidR="001400D1" w:rsidRPr="00881F89">
        <w:rPr>
          <w:rFonts w:ascii="Tahoma" w:hAnsi="Tahoma" w:cs="Tahoma"/>
          <w:lang w:val="bg-BG"/>
        </w:rPr>
        <w:t xml:space="preserve"> въз основа на които са сключени договори през 2023 г. и</w:t>
      </w:r>
      <w:r w:rsidR="001400D1">
        <w:rPr>
          <w:rFonts w:ascii="Tahoma" w:hAnsi="Tahoma" w:cs="Tahoma"/>
          <w:lang w:val="bg-BG"/>
        </w:rPr>
        <w:t xml:space="preserve"> предстои да се сключат договори е в размер на 621 323 хил. л</w:t>
      </w:r>
      <w:r w:rsidR="00DA013B">
        <w:rPr>
          <w:rFonts w:ascii="Tahoma" w:hAnsi="Tahoma" w:cs="Tahoma"/>
          <w:lang w:val="bg-BG"/>
        </w:rPr>
        <w:t>ева</w:t>
      </w:r>
      <w:r w:rsidR="001400D1">
        <w:rPr>
          <w:rFonts w:ascii="Tahoma" w:hAnsi="Tahoma" w:cs="Tahoma"/>
          <w:lang w:val="bg-BG"/>
        </w:rPr>
        <w:t>.</w:t>
      </w:r>
      <w:r w:rsidRPr="00361099">
        <w:rPr>
          <w:rFonts w:ascii="Tahoma" w:hAnsi="Tahoma" w:cs="Tahoma"/>
          <w:lang w:val="bg-BG"/>
        </w:rPr>
        <w:t xml:space="preserve"> </w:t>
      </w:r>
      <w:r w:rsidR="001400D1" w:rsidRPr="005C1238">
        <w:rPr>
          <w:rFonts w:ascii="Tahoma" w:hAnsi="Tahoma" w:cs="Tahoma"/>
          <w:lang w:val="bg-BG"/>
        </w:rPr>
        <w:t>(</w:t>
      </w:r>
      <w:r w:rsidR="001400D1">
        <w:rPr>
          <w:rFonts w:ascii="Tahoma" w:hAnsi="Tahoma" w:cs="Tahoma"/>
          <w:lang w:val="bg-BG"/>
        </w:rPr>
        <w:t>п</w:t>
      </w:r>
      <w:r w:rsidRPr="00361099">
        <w:rPr>
          <w:rFonts w:ascii="Tahoma" w:hAnsi="Tahoma" w:cs="Tahoma"/>
          <w:lang w:val="bg-BG"/>
        </w:rPr>
        <w:t>осочените данни са публикувани в официалната страница на Министерство на енергетиката, изпратени с писмо с изх. № БТГ-04-04-1</w:t>
      </w:r>
      <w:r w:rsidR="001400D1">
        <w:rPr>
          <w:rFonts w:ascii="Tahoma" w:hAnsi="Tahoma" w:cs="Tahoma"/>
          <w:lang w:val="bg-BG"/>
        </w:rPr>
        <w:t>4</w:t>
      </w:r>
      <w:r w:rsidRPr="00361099">
        <w:rPr>
          <w:rFonts w:ascii="Tahoma" w:hAnsi="Tahoma" w:cs="Tahoma"/>
          <w:lang w:val="bg-BG"/>
        </w:rPr>
        <w:t>/</w:t>
      </w:r>
      <w:r w:rsidR="001400D1">
        <w:rPr>
          <w:rFonts w:ascii="Tahoma" w:hAnsi="Tahoma" w:cs="Tahoma"/>
          <w:lang w:val="bg-BG"/>
        </w:rPr>
        <w:t>30</w:t>
      </w:r>
      <w:r w:rsidRPr="00361099">
        <w:rPr>
          <w:rFonts w:ascii="Tahoma" w:hAnsi="Tahoma" w:cs="Tahoma"/>
          <w:lang w:val="bg-BG"/>
        </w:rPr>
        <w:t>.01.202</w:t>
      </w:r>
      <w:r w:rsidR="001400D1">
        <w:rPr>
          <w:rFonts w:ascii="Tahoma" w:hAnsi="Tahoma" w:cs="Tahoma"/>
          <w:lang w:val="bg-BG"/>
        </w:rPr>
        <w:t>4</w:t>
      </w:r>
      <w:r w:rsidRPr="00361099">
        <w:rPr>
          <w:rFonts w:ascii="Tahoma" w:hAnsi="Tahoma" w:cs="Tahoma"/>
          <w:lang w:val="bg-BG"/>
        </w:rPr>
        <w:t xml:space="preserve"> г.</w:t>
      </w:r>
      <w:r w:rsidR="001400D1" w:rsidRPr="005C1238">
        <w:rPr>
          <w:rFonts w:ascii="Tahoma" w:hAnsi="Tahoma" w:cs="Tahoma"/>
          <w:lang w:val="bg-BG"/>
        </w:rPr>
        <w:t>).</w:t>
      </w:r>
      <w:r w:rsidR="001400D1">
        <w:rPr>
          <w:rFonts w:ascii="Tahoma" w:hAnsi="Tahoma" w:cs="Tahoma"/>
          <w:lang w:val="bg-BG"/>
        </w:rPr>
        <w:t xml:space="preserve"> </w:t>
      </w:r>
    </w:p>
    <w:p w14:paraId="29B91CD3" w14:textId="77777777" w:rsidR="00D04845" w:rsidRPr="00FE629D" w:rsidRDefault="00D04845" w:rsidP="00D04845">
      <w:pPr>
        <w:spacing w:after="120" w:line="240" w:lineRule="auto"/>
        <w:ind w:left="714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 xml:space="preserve">По тези договори и по сключените през предходни отчетни периоди се извършва текущ контрол на изпълнението, съставяне на необходимите документи и извършване, в случай на необходимост, на </w:t>
      </w:r>
      <w:proofErr w:type="spellStart"/>
      <w:r w:rsidRPr="00FE629D">
        <w:rPr>
          <w:rFonts w:ascii="Tahoma" w:hAnsi="Tahoma" w:cs="Tahoma"/>
          <w:lang w:val="bg-BG"/>
        </w:rPr>
        <w:t>корективни</w:t>
      </w:r>
      <w:proofErr w:type="spellEnd"/>
      <w:r w:rsidRPr="00FE629D">
        <w:rPr>
          <w:rFonts w:ascii="Tahoma" w:hAnsi="Tahoma" w:cs="Tahoma"/>
          <w:lang w:val="bg-BG"/>
        </w:rPr>
        <w:t xml:space="preserve"> действия по тяхната реализация, както и съответните дължими плащания към контрагентите;</w:t>
      </w:r>
    </w:p>
    <w:p w14:paraId="3D93A4F1" w14:textId="3832F43C" w:rsidR="00371E4C" w:rsidRDefault="00D04845" w:rsidP="00D0484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>Приемане на доставяното, в изпълнение на подписаните договори оборудване, организиране съхранението му в складовете или предаването на строителите</w:t>
      </w:r>
      <w:r w:rsidR="00371E4C">
        <w:rPr>
          <w:rFonts w:ascii="Tahoma" w:hAnsi="Tahoma" w:cs="Tahoma"/>
          <w:lang w:val="bg-BG"/>
        </w:rPr>
        <w:t>;</w:t>
      </w:r>
    </w:p>
    <w:p w14:paraId="642B86AB" w14:textId="15D0836E" w:rsidR="00D04845" w:rsidRPr="00FE629D" w:rsidRDefault="00D04845" w:rsidP="00D0484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 xml:space="preserve">Организиране, водене на отчетност и поддържане на складовете за материали и оборудване към </w:t>
      </w:r>
      <w:r>
        <w:rPr>
          <w:rFonts w:ascii="Tahoma" w:hAnsi="Tahoma" w:cs="Tahoma"/>
          <w:lang w:val="bg-BG"/>
        </w:rPr>
        <w:t>Главна дирекция „Технически операции“</w:t>
      </w:r>
      <w:r w:rsidRPr="00FE629D">
        <w:rPr>
          <w:rFonts w:ascii="Tahoma" w:hAnsi="Tahoma" w:cs="Tahoma"/>
          <w:lang w:val="bg-BG"/>
        </w:rPr>
        <w:t>;</w:t>
      </w:r>
    </w:p>
    <w:p w14:paraId="74DA3525" w14:textId="550CEB6E" w:rsidR="00D04845" w:rsidRPr="004C7D49" w:rsidRDefault="00371E4C" w:rsidP="00D04845">
      <w:pPr>
        <w:pStyle w:val="ListParagraph"/>
        <w:numPr>
          <w:ilvl w:val="0"/>
          <w:numId w:val="16"/>
        </w:numPr>
        <w:spacing w:after="120" w:line="240" w:lineRule="auto"/>
        <w:ind w:left="714" w:hanging="357"/>
        <w:contextualSpacing w:val="0"/>
        <w:jc w:val="both"/>
        <w:rPr>
          <w:rFonts w:ascii="Tahoma" w:hAnsi="Tahoma" w:cs="Tahoma"/>
          <w:lang w:val="bg-BG"/>
        </w:rPr>
      </w:pPr>
      <w:r w:rsidRPr="00371E4C">
        <w:rPr>
          <w:rFonts w:ascii="Tahoma" w:hAnsi="Tahoma" w:cs="Tahoma"/>
          <w:lang w:val="bg-BG"/>
        </w:rPr>
        <w:t xml:space="preserve">Доставени са за влагане в изграждането или в реконструкция на обектите или за авариен резерв на Дружеството, газова арматура, тръби и фасонни части, резервни части за </w:t>
      </w:r>
      <w:proofErr w:type="spellStart"/>
      <w:r w:rsidRPr="00371E4C">
        <w:rPr>
          <w:rFonts w:ascii="Tahoma" w:hAnsi="Tahoma" w:cs="Tahoma"/>
          <w:lang w:val="bg-BG"/>
        </w:rPr>
        <w:t>газомотокомпресори</w:t>
      </w:r>
      <w:proofErr w:type="spellEnd"/>
      <w:r w:rsidRPr="00371E4C">
        <w:rPr>
          <w:rFonts w:ascii="Tahoma" w:hAnsi="Tahoma" w:cs="Tahoma"/>
          <w:lang w:val="bg-BG"/>
        </w:rPr>
        <w:t xml:space="preserve">, резервни части за клапани за ГМК и др. съоръжения към КС, резервни части за UPS, люкове за пускови и приемни камери, блок за управление на ГМК, камера за откриване на </w:t>
      </w:r>
      <w:proofErr w:type="spellStart"/>
      <w:r w:rsidRPr="00371E4C">
        <w:rPr>
          <w:rFonts w:ascii="Tahoma" w:hAnsi="Tahoma" w:cs="Tahoma"/>
          <w:lang w:val="bg-BG"/>
        </w:rPr>
        <w:t>утечки</w:t>
      </w:r>
      <w:proofErr w:type="spellEnd"/>
      <w:r w:rsidRPr="00371E4C">
        <w:rPr>
          <w:rFonts w:ascii="Tahoma" w:hAnsi="Tahoma" w:cs="Tahoma"/>
          <w:lang w:val="bg-BG"/>
        </w:rPr>
        <w:t xml:space="preserve"> на метан, разходомери за газ, оборудване и консумативи за врязвания под налягане, </w:t>
      </w:r>
      <w:proofErr w:type="spellStart"/>
      <w:r w:rsidRPr="00371E4C">
        <w:rPr>
          <w:rFonts w:ascii="Tahoma" w:hAnsi="Tahoma" w:cs="Tahoma"/>
          <w:lang w:val="bg-BG"/>
        </w:rPr>
        <w:t>очистни</w:t>
      </w:r>
      <w:proofErr w:type="spellEnd"/>
      <w:r w:rsidRPr="00371E4C">
        <w:rPr>
          <w:rFonts w:ascii="Tahoma" w:hAnsi="Tahoma" w:cs="Tahoma"/>
          <w:lang w:val="bg-BG"/>
        </w:rPr>
        <w:t xml:space="preserve"> бутала и консумативи, </w:t>
      </w:r>
      <w:proofErr w:type="spellStart"/>
      <w:r w:rsidRPr="00371E4C">
        <w:rPr>
          <w:rFonts w:ascii="Tahoma" w:hAnsi="Tahoma" w:cs="Tahoma"/>
          <w:lang w:val="bg-BG"/>
        </w:rPr>
        <w:t>обезопасителни</w:t>
      </w:r>
      <w:proofErr w:type="spellEnd"/>
      <w:r w:rsidRPr="00371E4C">
        <w:rPr>
          <w:rFonts w:ascii="Tahoma" w:hAnsi="Tahoma" w:cs="Tahoma"/>
          <w:lang w:val="bg-BG"/>
        </w:rPr>
        <w:t xml:space="preserve"> балони, доставка на масла, смазка, технически метилов алкохол /метанол/, доставка на  автомобили с висока проходимост 4х4 (джип), товарен бордови автомобил и др.</w:t>
      </w:r>
      <w:r w:rsidR="00D04845">
        <w:rPr>
          <w:rFonts w:ascii="Tahoma" w:hAnsi="Tahoma" w:cs="Tahoma"/>
          <w:lang w:val="bg-BG"/>
        </w:rPr>
        <w:t>;</w:t>
      </w:r>
    </w:p>
    <w:p w14:paraId="7235C346" w14:textId="77777777" w:rsidR="00D04845" w:rsidRPr="004C7D49" w:rsidRDefault="00D04845" w:rsidP="00D0484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 xml:space="preserve">Дейности по упражняване на инвеститорски контрол, приемане и въвеждане в </w:t>
      </w:r>
      <w:r w:rsidRPr="004C7D49">
        <w:rPr>
          <w:rFonts w:ascii="Tahoma" w:hAnsi="Tahoma" w:cs="Tahoma"/>
          <w:lang w:val="bg-BG"/>
        </w:rPr>
        <w:t>експлоатация на изградени обекти;</w:t>
      </w:r>
    </w:p>
    <w:p w14:paraId="139157EF" w14:textId="77777777" w:rsidR="00D04845" w:rsidRPr="00BD71F5" w:rsidRDefault="00D04845" w:rsidP="00D0484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BD71F5">
        <w:rPr>
          <w:rFonts w:ascii="Tahoma" w:hAnsi="Tahoma" w:cs="Tahoma"/>
          <w:lang w:val="bg-BG"/>
        </w:rPr>
        <w:t>Извършени вътрешно тръбни инспекции;</w:t>
      </w:r>
    </w:p>
    <w:p w14:paraId="49E716E8" w14:textId="10AF6849" w:rsidR="00D04845" w:rsidRPr="00790D97" w:rsidRDefault="00663A0D" w:rsidP="00D0484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663A0D">
        <w:rPr>
          <w:rFonts w:ascii="Tahoma" w:hAnsi="Tahoma" w:cs="Tahoma"/>
          <w:lang w:val="bg-BG"/>
        </w:rPr>
        <w:t>Изграждане, реконструкции и текуща поддръжка на технологични обекти и съоръжения, изпълнени със собствени сили от експлоатационните райони на „</w:t>
      </w:r>
      <w:proofErr w:type="spellStart"/>
      <w:r w:rsidRPr="00663A0D">
        <w:rPr>
          <w:rFonts w:ascii="Tahoma" w:hAnsi="Tahoma" w:cs="Tahoma"/>
          <w:lang w:val="bg-BG"/>
        </w:rPr>
        <w:t>Булгартрансгаз</w:t>
      </w:r>
      <w:proofErr w:type="spellEnd"/>
      <w:r w:rsidRPr="00663A0D">
        <w:rPr>
          <w:rFonts w:ascii="Tahoma" w:hAnsi="Tahoma" w:cs="Tahoma"/>
          <w:lang w:val="bg-BG"/>
        </w:rPr>
        <w:t>” ЕАД. Изпълнени и приети са 7 броя обекти на обща стойност 177 915,12 лева</w:t>
      </w:r>
      <w:r w:rsidR="00D04845" w:rsidRPr="007F41B7">
        <w:rPr>
          <w:rFonts w:ascii="Tahoma" w:eastAsia="Times New Roman" w:hAnsi="Tahoma" w:cs="Tahoma"/>
          <w:bCs/>
          <w:lang w:val="bg-BG" w:eastAsia="bg-BG"/>
        </w:rPr>
        <w:t>;</w:t>
      </w:r>
    </w:p>
    <w:p w14:paraId="4166AD21" w14:textId="28113513" w:rsidR="00D04845" w:rsidRPr="004C7D49" w:rsidRDefault="00663A0D" w:rsidP="00D04845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ahoma" w:hAnsi="Tahoma" w:cs="Tahoma"/>
          <w:lang w:val="bg-BG"/>
        </w:rPr>
      </w:pPr>
      <w:r w:rsidRPr="00663A0D">
        <w:rPr>
          <w:rFonts w:ascii="Tahoma" w:eastAsia="Calibri" w:hAnsi="Tahoma" w:cs="Tahoma"/>
          <w:lang w:val="bg-BG"/>
        </w:rPr>
        <w:t xml:space="preserve">Изработване на 6 броя инвентарни ведомости за изградени и въведени в експлоатация обекти, на обща стойност 257 646 199,75 лева без ДДС, с цел зачисляването им към данъчните </w:t>
      </w:r>
      <w:proofErr w:type="spellStart"/>
      <w:r w:rsidRPr="00663A0D">
        <w:rPr>
          <w:rFonts w:ascii="Tahoma" w:eastAsia="Calibri" w:hAnsi="Tahoma" w:cs="Tahoma"/>
          <w:lang w:val="bg-BG"/>
        </w:rPr>
        <w:t>амортизируеми</w:t>
      </w:r>
      <w:proofErr w:type="spellEnd"/>
      <w:r w:rsidRPr="00663A0D">
        <w:rPr>
          <w:rFonts w:ascii="Tahoma" w:eastAsia="Calibri" w:hAnsi="Tahoma" w:cs="Tahoma"/>
          <w:lang w:val="bg-BG"/>
        </w:rPr>
        <w:t xml:space="preserve"> активи на Дружеството</w:t>
      </w:r>
      <w:r w:rsidR="00D04845">
        <w:rPr>
          <w:rFonts w:ascii="Tahoma" w:eastAsia="Times New Roman" w:hAnsi="Tahoma" w:cs="Tahoma"/>
          <w:lang w:val="bg-BG" w:eastAsia="bg-BG"/>
        </w:rPr>
        <w:t>.</w:t>
      </w:r>
    </w:p>
    <w:p w14:paraId="1B0CA594" w14:textId="77777777" w:rsidR="00D04845" w:rsidRPr="0006403D" w:rsidRDefault="00D04845" w:rsidP="00D04845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FE629D">
        <w:rPr>
          <w:rFonts w:ascii="Tahoma" w:hAnsi="Tahoma" w:cs="Tahoma"/>
          <w:lang w:val="bg-BG"/>
        </w:rPr>
        <w:t>Всички дейности са извършени съгласно приетите Вътрешни правила з</w:t>
      </w:r>
      <w:r w:rsidRPr="0006403D">
        <w:rPr>
          <w:rFonts w:ascii="Tahoma" w:hAnsi="Tahoma" w:cs="Tahoma"/>
          <w:lang w:val="bg-BG"/>
        </w:rPr>
        <w:t xml:space="preserve">а възлагане на обществени поръчки по реда на Закона за обществените поръчки </w:t>
      </w:r>
      <w:r w:rsidRPr="007A55AB">
        <w:rPr>
          <w:rFonts w:ascii="Tahoma" w:hAnsi="Tahoma" w:cs="Tahoma"/>
          <w:lang w:val="bg-BG"/>
        </w:rPr>
        <w:t>(</w:t>
      </w:r>
      <w:r w:rsidRPr="0006403D">
        <w:rPr>
          <w:rFonts w:ascii="Tahoma" w:hAnsi="Tahoma" w:cs="Tahoma"/>
          <w:lang w:val="bg-BG"/>
        </w:rPr>
        <w:t>ЗОП</w:t>
      </w:r>
      <w:r w:rsidRPr="007A55AB">
        <w:rPr>
          <w:rFonts w:ascii="Tahoma" w:hAnsi="Tahoma" w:cs="Tahoma"/>
          <w:lang w:val="bg-BG"/>
        </w:rPr>
        <w:t>)</w:t>
      </w:r>
      <w:r w:rsidRPr="0006403D">
        <w:rPr>
          <w:rFonts w:ascii="Tahoma" w:hAnsi="Tahoma" w:cs="Tahoma"/>
          <w:lang w:val="bg-BG"/>
        </w:rPr>
        <w:t xml:space="preserve">, координиране и контролиране на изпълнението им. </w:t>
      </w:r>
    </w:p>
    <w:p w14:paraId="4F38E965" w14:textId="77777777" w:rsidR="00E964C9" w:rsidRPr="0006403D" w:rsidRDefault="006E0A91" w:rsidP="006B6AD9">
      <w:pPr>
        <w:pStyle w:val="Heading1"/>
        <w:spacing w:after="120" w:line="240" w:lineRule="auto"/>
      </w:pPr>
      <w:bookmarkStart w:id="9" w:name="_Toc519675555"/>
      <w:r w:rsidRPr="007A55AB">
        <w:lastRenderedPageBreak/>
        <w:t>3.</w:t>
      </w:r>
      <w:r w:rsidR="00E964C9" w:rsidRPr="0006403D">
        <w:t>Индикатори за оценка на резултатите</w:t>
      </w:r>
      <w:bookmarkEnd w:id="9"/>
    </w:p>
    <w:p w14:paraId="555E9E3C" w14:textId="77777777" w:rsidR="004F344E" w:rsidRPr="0006403D" w:rsidRDefault="004F344E" w:rsidP="006B6AD9">
      <w:pPr>
        <w:spacing w:after="120" w:line="240" w:lineRule="auto"/>
        <w:rPr>
          <w:rFonts w:ascii="Tahoma" w:hAnsi="Tahoma" w:cs="Tahoma"/>
          <w:lang w:val="bg-BG"/>
        </w:rPr>
      </w:pPr>
    </w:p>
    <w:p w14:paraId="29E935C5" w14:textId="77777777" w:rsidR="00E964C9" w:rsidRPr="0006403D" w:rsidRDefault="00E964C9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06403D">
        <w:rPr>
          <w:rFonts w:ascii="Tahoma" w:hAnsi="Tahoma" w:cs="Tahoma"/>
          <w:lang w:val="bg-BG"/>
        </w:rPr>
        <w:t>Количествените и стойностните индикатори, които Дружеството използва за измерване икономичността, ефективността и ефикасността на извършваните разходи са следните:</w:t>
      </w:r>
    </w:p>
    <w:p w14:paraId="72C09577" w14:textId="77777777" w:rsidR="004F344E" w:rsidRPr="0006403D" w:rsidRDefault="004F344E" w:rsidP="006B6AD9">
      <w:pPr>
        <w:spacing w:after="120" w:line="240" w:lineRule="auto"/>
        <w:jc w:val="both"/>
        <w:rPr>
          <w:rFonts w:ascii="Tahoma" w:hAnsi="Tahoma" w:cs="Tahoma"/>
          <w:b/>
          <w:i/>
          <w:lang w:val="bg-BG"/>
        </w:rPr>
      </w:pPr>
    </w:p>
    <w:p w14:paraId="6132DA55" w14:textId="77777777" w:rsidR="00E964C9" w:rsidRPr="0006403D" w:rsidRDefault="006E0A91" w:rsidP="005C1238">
      <w:pPr>
        <w:pStyle w:val="Heading2"/>
      </w:pPr>
      <w:bookmarkStart w:id="10" w:name="_Toc519675556"/>
      <w:r w:rsidRPr="0006403D">
        <w:t>3.</w:t>
      </w:r>
      <w:r w:rsidR="00E964C9" w:rsidRPr="0006403D">
        <w:t xml:space="preserve">1. </w:t>
      </w:r>
      <w:r w:rsidR="00FD6B80" w:rsidRPr="0006403D">
        <w:t>И</w:t>
      </w:r>
      <w:r w:rsidR="007C2B26" w:rsidRPr="0006403D">
        <w:t xml:space="preserve">ндикатор за </w:t>
      </w:r>
      <w:r w:rsidR="00E964C9" w:rsidRPr="0006403D">
        <w:t>ефективност на разходите</w:t>
      </w:r>
      <w:bookmarkEnd w:id="10"/>
    </w:p>
    <w:p w14:paraId="76EEE27D" w14:textId="77777777" w:rsidR="00156A79" w:rsidRPr="009961C3" w:rsidRDefault="00156A79" w:rsidP="006B6AD9">
      <w:pPr>
        <w:pStyle w:val="Default"/>
        <w:spacing w:after="120"/>
        <w:jc w:val="both"/>
        <w:rPr>
          <w:rFonts w:ascii="Tahoma" w:hAnsi="Tahoma" w:cs="Tahoma"/>
          <w:sz w:val="22"/>
          <w:szCs w:val="22"/>
          <w:lang w:val="bg-BG"/>
        </w:rPr>
      </w:pPr>
      <w:r w:rsidRPr="009961C3">
        <w:rPr>
          <w:rFonts w:ascii="Tahoma" w:hAnsi="Tahoma" w:cs="Tahoma"/>
          <w:sz w:val="22"/>
          <w:szCs w:val="22"/>
          <w:lang w:val="bg-BG"/>
        </w:rPr>
        <w:t xml:space="preserve">Индикаторът показва </w:t>
      </w:r>
      <w:r w:rsidR="004F344E" w:rsidRPr="009961C3">
        <w:rPr>
          <w:rFonts w:ascii="Tahoma" w:hAnsi="Tahoma" w:cs="Tahoma"/>
          <w:sz w:val="22"/>
          <w:szCs w:val="22"/>
          <w:lang w:val="bg-BG"/>
        </w:rPr>
        <w:t>к</w:t>
      </w:r>
      <w:r w:rsidRPr="009961C3">
        <w:rPr>
          <w:rFonts w:ascii="Tahoma" w:hAnsi="Tahoma" w:cs="Tahoma"/>
          <w:sz w:val="22"/>
          <w:szCs w:val="22"/>
          <w:lang w:val="bg-BG"/>
        </w:rPr>
        <w:t>олко приходи от дейността получава Дружеството от използването на единица разходи за същата дейност</w:t>
      </w:r>
      <w:r w:rsidR="004F344E" w:rsidRPr="009961C3">
        <w:rPr>
          <w:rFonts w:ascii="Tahoma" w:hAnsi="Tahoma" w:cs="Tahoma"/>
          <w:sz w:val="22"/>
          <w:szCs w:val="22"/>
          <w:lang w:val="bg-BG"/>
        </w:rPr>
        <w:t xml:space="preserve">. Колкото по-висока е стойността му, толкова повече приходи генерира единица разход. </w:t>
      </w:r>
    </w:p>
    <w:p w14:paraId="4573E007" w14:textId="77777777" w:rsidR="007C2B26" w:rsidRPr="009961C3" w:rsidRDefault="007C2B26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Този индикатор се изчислява по следната формула:</w:t>
      </w:r>
    </w:p>
    <w:p w14:paraId="096647E2" w14:textId="77777777" w:rsidR="007C2B26" w:rsidRPr="009961C3" w:rsidRDefault="007C2B26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</w:p>
    <w:p w14:paraId="43B66FA2" w14:textId="372DEDAC" w:rsidR="007C2B26" w:rsidRPr="009961C3" w:rsidRDefault="007C2B26" w:rsidP="005C1238">
      <w:pPr>
        <w:spacing w:after="120" w:line="240" w:lineRule="auto"/>
        <w:jc w:val="center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b/>
          <w:lang w:val="bg-BG"/>
        </w:rPr>
        <w:t>Ефективност на разходите = приходи / разходи</w:t>
      </w:r>
    </w:p>
    <w:p w14:paraId="45E97038" w14:textId="77777777" w:rsidR="002101BE" w:rsidRPr="009961C3" w:rsidRDefault="002101BE" w:rsidP="002101BE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Приходите включват всички приходи от дейността на Дружеството, записани в  Годишния</w:t>
      </w:r>
      <w:r>
        <w:rPr>
          <w:rFonts w:ascii="Tahoma" w:hAnsi="Tahoma" w:cs="Tahoma"/>
          <w:lang w:val="bg-BG"/>
        </w:rPr>
        <w:t xml:space="preserve"> </w:t>
      </w:r>
      <w:r w:rsidRPr="009961C3">
        <w:rPr>
          <w:rFonts w:ascii="Tahoma" w:hAnsi="Tahoma" w:cs="Tahoma"/>
          <w:lang w:val="bg-BG"/>
        </w:rPr>
        <w:t>индивидуален финансов отчет</w:t>
      </w:r>
      <w:r>
        <w:rPr>
          <w:rFonts w:ascii="Tahoma" w:hAnsi="Tahoma" w:cs="Tahoma"/>
          <w:lang w:val="bg-BG"/>
        </w:rPr>
        <w:t xml:space="preserve"> </w:t>
      </w:r>
      <w:r w:rsidRPr="009961C3">
        <w:rPr>
          <w:rFonts w:ascii="Tahoma" w:hAnsi="Tahoma" w:cs="Tahoma"/>
          <w:lang w:val="bg-BG"/>
        </w:rPr>
        <w:t>на „</w:t>
      </w:r>
      <w:proofErr w:type="spellStart"/>
      <w:r w:rsidRPr="009961C3">
        <w:rPr>
          <w:rFonts w:ascii="Tahoma" w:hAnsi="Tahoma" w:cs="Tahoma"/>
          <w:lang w:val="bg-BG"/>
        </w:rPr>
        <w:t>Булгартрансгаз</w:t>
      </w:r>
      <w:proofErr w:type="spellEnd"/>
      <w:r w:rsidRPr="009961C3">
        <w:rPr>
          <w:rFonts w:ascii="Tahoma" w:hAnsi="Tahoma" w:cs="Tahoma"/>
          <w:lang w:val="bg-BG"/>
        </w:rPr>
        <w:t>“ ЕАД.</w:t>
      </w:r>
    </w:p>
    <w:p w14:paraId="2782EC63" w14:textId="7803BC2B" w:rsidR="002101BE" w:rsidRPr="009961C3" w:rsidRDefault="002101BE" w:rsidP="002101BE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Разходите включват всички оперативни разходи</w:t>
      </w:r>
      <w:r>
        <w:rPr>
          <w:rFonts w:ascii="Tahoma" w:hAnsi="Tahoma" w:cs="Tahoma"/>
        </w:rPr>
        <w:t xml:space="preserve"> – </w:t>
      </w:r>
      <w:r>
        <w:rPr>
          <w:rFonts w:ascii="Tahoma" w:hAnsi="Tahoma" w:cs="Tahoma"/>
          <w:lang w:val="bg-BG"/>
        </w:rPr>
        <w:t>промени в наличността на готова продукция и незавършено производство, себестойност на продадените стоки, технологични разходи</w:t>
      </w:r>
      <w:r w:rsidRPr="009961C3">
        <w:rPr>
          <w:rFonts w:ascii="Tahoma" w:hAnsi="Tahoma" w:cs="Tahoma"/>
          <w:lang w:val="bg-BG"/>
        </w:rPr>
        <w:t xml:space="preserve">, </w:t>
      </w:r>
      <w:r>
        <w:rPr>
          <w:rFonts w:ascii="Tahoma" w:hAnsi="Tahoma" w:cs="Tahoma"/>
          <w:lang w:val="bg-BG"/>
        </w:rPr>
        <w:t xml:space="preserve">разходи за материали, разходи за външни услуги, разходи за възнаграждения на наети лица и други разходи за дейността, </w:t>
      </w:r>
      <w:r w:rsidRPr="009961C3">
        <w:rPr>
          <w:rFonts w:ascii="Tahoma" w:hAnsi="Tahoma" w:cs="Tahoma"/>
          <w:lang w:val="bg-BG"/>
        </w:rPr>
        <w:t>записани в Годишния</w:t>
      </w:r>
      <w:r>
        <w:rPr>
          <w:rFonts w:ascii="Tahoma" w:hAnsi="Tahoma" w:cs="Tahoma"/>
          <w:lang w:val="bg-BG"/>
        </w:rPr>
        <w:t xml:space="preserve"> </w:t>
      </w:r>
      <w:r w:rsidRPr="009961C3">
        <w:rPr>
          <w:rFonts w:ascii="Tahoma" w:hAnsi="Tahoma" w:cs="Tahoma"/>
          <w:lang w:val="bg-BG"/>
        </w:rPr>
        <w:t>индивидуален финансов отчет на „</w:t>
      </w:r>
      <w:proofErr w:type="spellStart"/>
      <w:r w:rsidRPr="009961C3">
        <w:rPr>
          <w:rFonts w:ascii="Tahoma" w:hAnsi="Tahoma" w:cs="Tahoma"/>
          <w:lang w:val="bg-BG"/>
        </w:rPr>
        <w:t>Булгартрансгаз</w:t>
      </w:r>
      <w:proofErr w:type="spellEnd"/>
      <w:r w:rsidRPr="009961C3">
        <w:rPr>
          <w:rFonts w:ascii="Tahoma" w:hAnsi="Tahoma" w:cs="Tahoma"/>
          <w:lang w:val="bg-BG"/>
        </w:rPr>
        <w:t>“ ЕАД</w:t>
      </w:r>
      <w:r>
        <w:rPr>
          <w:rFonts w:ascii="Tahoma" w:hAnsi="Tahoma" w:cs="Tahoma"/>
          <w:lang w:val="bg-BG"/>
        </w:rPr>
        <w:t xml:space="preserve"> за 2023 г.</w:t>
      </w:r>
    </w:p>
    <w:p w14:paraId="0D544FDD" w14:textId="77777777" w:rsidR="007C2B26" w:rsidRPr="009961C3" w:rsidRDefault="007C2B26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Финансовите разходи и приходи не се</w:t>
      </w:r>
      <w:r w:rsidR="00EB5E00" w:rsidRPr="009961C3">
        <w:rPr>
          <w:rFonts w:ascii="Tahoma" w:hAnsi="Tahoma" w:cs="Tahoma"/>
          <w:lang w:val="bg-BG"/>
        </w:rPr>
        <w:t xml:space="preserve"> включват при изчисление на индикатора, </w:t>
      </w:r>
      <w:r w:rsidR="00156A79" w:rsidRPr="009961C3">
        <w:rPr>
          <w:rFonts w:ascii="Tahoma" w:hAnsi="Tahoma" w:cs="Tahoma"/>
          <w:lang w:val="bg-BG"/>
        </w:rPr>
        <w:t xml:space="preserve">тъй като в основната си част те представляват счетоводен запис на измененията в стойността на наличните парични средства на Дружеството, които са във валута, различна от лев, породени от </w:t>
      </w:r>
      <w:proofErr w:type="spellStart"/>
      <w:r w:rsidR="00156A79" w:rsidRPr="009961C3">
        <w:rPr>
          <w:rFonts w:ascii="Tahoma" w:hAnsi="Tahoma" w:cs="Tahoma"/>
          <w:lang w:val="bg-BG"/>
        </w:rPr>
        <w:t>флуктуациите</w:t>
      </w:r>
      <w:proofErr w:type="spellEnd"/>
      <w:r w:rsidR="00156A79" w:rsidRPr="009961C3">
        <w:rPr>
          <w:rFonts w:ascii="Tahoma" w:hAnsi="Tahoma" w:cs="Tahoma"/>
          <w:lang w:val="bg-BG"/>
        </w:rPr>
        <w:t xml:space="preserve"> на валутните курсове. Тези приходи и разходи са изключени от изчислението на индикатора за оптимизация на разходите, тъй като са извън контрола на „</w:t>
      </w:r>
      <w:proofErr w:type="spellStart"/>
      <w:r w:rsidR="00156A79" w:rsidRPr="009961C3">
        <w:rPr>
          <w:rFonts w:ascii="Tahoma" w:hAnsi="Tahoma" w:cs="Tahoma"/>
          <w:lang w:val="bg-BG"/>
        </w:rPr>
        <w:t>Булгартрансгаз</w:t>
      </w:r>
      <w:proofErr w:type="spellEnd"/>
      <w:r w:rsidR="00156A79" w:rsidRPr="009961C3">
        <w:rPr>
          <w:rFonts w:ascii="Tahoma" w:hAnsi="Tahoma" w:cs="Tahoma"/>
          <w:lang w:val="bg-BG"/>
        </w:rPr>
        <w:t>“</w:t>
      </w:r>
      <w:r w:rsidR="00615456" w:rsidRPr="009961C3">
        <w:rPr>
          <w:rFonts w:ascii="Tahoma" w:hAnsi="Tahoma" w:cs="Tahoma"/>
          <w:lang w:val="bg-BG"/>
        </w:rPr>
        <w:t xml:space="preserve"> ЕАД</w:t>
      </w:r>
      <w:r w:rsidR="00156A79" w:rsidRPr="009961C3">
        <w:rPr>
          <w:rFonts w:ascii="Tahoma" w:hAnsi="Tahoma" w:cs="Tahoma"/>
          <w:lang w:val="bg-BG"/>
        </w:rPr>
        <w:t>.</w:t>
      </w:r>
    </w:p>
    <w:p w14:paraId="76888AE7" w14:textId="3632AC77" w:rsidR="000517D1" w:rsidRPr="009961C3" w:rsidRDefault="000517D1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Съотношението на приходите и разходите през отделните тримесечия на 20</w:t>
      </w:r>
      <w:r w:rsidR="000E7CCB" w:rsidRPr="009961C3">
        <w:rPr>
          <w:rFonts w:ascii="Tahoma" w:hAnsi="Tahoma" w:cs="Tahoma"/>
          <w:lang w:val="bg-BG"/>
        </w:rPr>
        <w:t>2</w:t>
      </w:r>
      <w:r w:rsidR="002101BE">
        <w:rPr>
          <w:rFonts w:ascii="Tahoma" w:hAnsi="Tahoma" w:cs="Tahoma"/>
        </w:rPr>
        <w:t>3</w:t>
      </w:r>
      <w:r w:rsidRPr="009961C3">
        <w:rPr>
          <w:rFonts w:ascii="Tahoma" w:hAnsi="Tahoma" w:cs="Tahoma"/>
          <w:lang w:val="bg-BG"/>
        </w:rPr>
        <w:t xml:space="preserve"> г. е представено на следващата графика:</w:t>
      </w:r>
    </w:p>
    <w:p w14:paraId="6F45B3E8" w14:textId="510F279F" w:rsidR="000517D1" w:rsidRPr="00B01056" w:rsidRDefault="005602B0" w:rsidP="006B6AD9">
      <w:pPr>
        <w:spacing w:after="120" w:line="240" w:lineRule="auto"/>
        <w:jc w:val="both"/>
        <w:rPr>
          <w:rFonts w:ascii="Tahoma" w:hAnsi="Tahoma" w:cs="Tahoma"/>
          <w:highlight w:val="yellow"/>
          <w:lang w:val="bg-BG"/>
        </w:rPr>
      </w:pPr>
      <w:r>
        <w:rPr>
          <w:noProof/>
        </w:rPr>
        <w:lastRenderedPageBreak/>
        <w:drawing>
          <wp:inline distT="0" distB="0" distL="0" distR="0" wp14:anchorId="36458B62" wp14:editId="288428CC">
            <wp:extent cx="6121400" cy="3750945"/>
            <wp:effectExtent l="0" t="0" r="12700" b="19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013AC03" w14:textId="77777777" w:rsidR="00DD2627" w:rsidRPr="00B01056" w:rsidRDefault="00DD2627" w:rsidP="006B6AD9">
      <w:pPr>
        <w:spacing w:after="120" w:line="240" w:lineRule="auto"/>
        <w:jc w:val="both"/>
        <w:rPr>
          <w:rFonts w:ascii="Tahoma" w:hAnsi="Tahoma" w:cs="Tahoma"/>
          <w:highlight w:val="yellow"/>
          <w:lang w:val="bg-BG"/>
        </w:rPr>
      </w:pPr>
    </w:p>
    <w:p w14:paraId="1C20FE9A" w14:textId="77777777" w:rsidR="002101BE" w:rsidRPr="009961C3" w:rsidRDefault="002101BE" w:rsidP="002101BE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9961C3">
        <w:rPr>
          <w:rFonts w:ascii="Tahoma" w:hAnsi="Tahoma" w:cs="Tahoma"/>
          <w:lang w:val="bg-BG"/>
        </w:rPr>
        <w:t>Стойностите на индикатора през разглеждания период са над единица, което показва, че всеки разходван лев носи повече от лев приход.</w:t>
      </w:r>
    </w:p>
    <w:p w14:paraId="38D40F5F" w14:textId="228C4299" w:rsidR="002101BE" w:rsidRPr="004D6AB7" w:rsidRDefault="002101BE" w:rsidP="002101BE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 xml:space="preserve">При изчисление на индикатора, прави впечатление, че през първо и </w:t>
      </w:r>
      <w:r w:rsidR="00BE45CF">
        <w:rPr>
          <w:rFonts w:ascii="Tahoma" w:hAnsi="Tahoma" w:cs="Tahoma"/>
          <w:lang w:val="bg-BG"/>
        </w:rPr>
        <w:t>второ</w:t>
      </w:r>
      <w:r w:rsidRPr="004D6AB7">
        <w:rPr>
          <w:rFonts w:ascii="Tahoma" w:hAnsi="Tahoma" w:cs="Tahoma"/>
          <w:lang w:val="bg-BG"/>
        </w:rPr>
        <w:t xml:space="preserve"> тримесечие на 202</w:t>
      </w:r>
      <w:r>
        <w:rPr>
          <w:rFonts w:ascii="Tahoma" w:hAnsi="Tahoma" w:cs="Tahoma"/>
          <w:lang w:val="bg-BG"/>
        </w:rPr>
        <w:t>3 </w:t>
      </w:r>
      <w:r w:rsidRPr="004D6AB7">
        <w:rPr>
          <w:rFonts w:ascii="Tahoma" w:hAnsi="Tahoma" w:cs="Tahoma"/>
          <w:lang w:val="bg-BG"/>
        </w:rPr>
        <w:t xml:space="preserve">г. неговата отчетна стойност е </w:t>
      </w:r>
      <w:r>
        <w:rPr>
          <w:rFonts w:ascii="Tahoma" w:hAnsi="Tahoma" w:cs="Tahoma"/>
          <w:lang w:val="bg-BG"/>
        </w:rPr>
        <w:t>по-ниска</w:t>
      </w:r>
      <w:r w:rsidRPr="004D6AB7">
        <w:rPr>
          <w:rFonts w:ascii="Tahoma" w:hAnsi="Tahoma" w:cs="Tahoma"/>
          <w:lang w:val="bg-BG"/>
        </w:rPr>
        <w:t xml:space="preserve">, съответно </w:t>
      </w:r>
      <w:r>
        <w:rPr>
          <w:rFonts w:ascii="Tahoma" w:hAnsi="Tahoma" w:cs="Tahoma"/>
          <w:lang w:val="bg-BG"/>
        </w:rPr>
        <w:t>2,</w:t>
      </w:r>
      <w:r w:rsidR="005602B0">
        <w:rPr>
          <w:rFonts w:ascii="Tahoma" w:hAnsi="Tahoma" w:cs="Tahoma"/>
        </w:rPr>
        <w:t>20</w:t>
      </w:r>
      <w:r w:rsidRPr="004D6AB7">
        <w:rPr>
          <w:rFonts w:ascii="Tahoma" w:hAnsi="Tahoma" w:cs="Tahoma"/>
          <w:lang w:val="bg-BG"/>
        </w:rPr>
        <w:t xml:space="preserve"> и </w:t>
      </w:r>
      <w:r>
        <w:rPr>
          <w:rFonts w:ascii="Tahoma" w:hAnsi="Tahoma" w:cs="Tahoma"/>
          <w:lang w:val="bg-BG"/>
        </w:rPr>
        <w:t>2</w:t>
      </w:r>
      <w:r w:rsidRPr="004D6AB7">
        <w:rPr>
          <w:rFonts w:ascii="Tahoma" w:hAnsi="Tahoma" w:cs="Tahoma"/>
          <w:lang w:val="bg-BG"/>
        </w:rPr>
        <w:t>,</w:t>
      </w:r>
      <w:r>
        <w:rPr>
          <w:rFonts w:ascii="Tahoma" w:hAnsi="Tahoma" w:cs="Tahoma"/>
          <w:lang w:val="bg-BG"/>
        </w:rPr>
        <w:t>5</w:t>
      </w:r>
      <w:r w:rsidR="005602B0">
        <w:rPr>
          <w:rFonts w:ascii="Tahoma" w:hAnsi="Tahoma" w:cs="Tahoma"/>
        </w:rPr>
        <w:t>6</w:t>
      </w:r>
      <w:r w:rsidRPr="004D6AB7">
        <w:rPr>
          <w:rFonts w:ascii="Tahoma" w:hAnsi="Tahoma" w:cs="Tahoma"/>
          <w:lang w:val="bg-BG"/>
        </w:rPr>
        <w:t>.</w:t>
      </w:r>
      <w:r w:rsidRPr="004D6AB7">
        <w:rPr>
          <w:rFonts w:ascii="Tahoma" w:hAnsi="Tahoma" w:cs="Tahoma"/>
        </w:rPr>
        <w:t xml:space="preserve"> </w:t>
      </w:r>
      <w:r w:rsidRPr="004D6AB7">
        <w:rPr>
          <w:rFonts w:ascii="Tahoma" w:hAnsi="Tahoma" w:cs="Tahoma"/>
          <w:lang w:val="bg-BG"/>
        </w:rPr>
        <w:t>Най-</w:t>
      </w:r>
      <w:r>
        <w:rPr>
          <w:rFonts w:ascii="Tahoma" w:hAnsi="Tahoma" w:cs="Tahoma"/>
          <w:lang w:val="bg-BG"/>
        </w:rPr>
        <w:t>висока</w:t>
      </w:r>
      <w:r w:rsidRPr="004D6AB7">
        <w:rPr>
          <w:rFonts w:ascii="Tahoma" w:hAnsi="Tahoma" w:cs="Tahoma"/>
          <w:lang w:val="bg-BG"/>
        </w:rPr>
        <w:t xml:space="preserve"> стойност индикаторът за „Ефективност на разходите“ бележи през </w:t>
      </w:r>
      <w:r>
        <w:rPr>
          <w:rFonts w:ascii="Tahoma" w:hAnsi="Tahoma" w:cs="Tahoma"/>
          <w:lang w:val="bg-BG"/>
        </w:rPr>
        <w:t>трето</w:t>
      </w:r>
      <w:r w:rsidRPr="004D6AB7">
        <w:rPr>
          <w:rFonts w:ascii="Tahoma" w:hAnsi="Tahoma" w:cs="Tahoma"/>
          <w:lang w:val="bg-BG"/>
        </w:rPr>
        <w:t xml:space="preserve"> тримесечие на 202</w:t>
      </w:r>
      <w:r>
        <w:rPr>
          <w:rFonts w:ascii="Tahoma" w:hAnsi="Tahoma" w:cs="Tahoma"/>
          <w:lang w:val="bg-BG"/>
        </w:rPr>
        <w:t>3</w:t>
      </w:r>
      <w:r w:rsidRPr="004D6AB7">
        <w:rPr>
          <w:rFonts w:ascii="Tahoma" w:hAnsi="Tahoma" w:cs="Tahoma"/>
          <w:lang w:val="bg-BG"/>
        </w:rPr>
        <w:t xml:space="preserve"> г., когато възлиза на </w:t>
      </w:r>
      <w:r>
        <w:rPr>
          <w:rFonts w:ascii="Tahoma" w:hAnsi="Tahoma" w:cs="Tahoma"/>
          <w:lang w:val="bg-BG"/>
        </w:rPr>
        <w:t>3</w:t>
      </w:r>
      <w:r w:rsidRPr="004D6AB7">
        <w:rPr>
          <w:rFonts w:ascii="Tahoma" w:hAnsi="Tahoma" w:cs="Tahoma"/>
          <w:lang w:val="bg-BG"/>
        </w:rPr>
        <w:t>,</w:t>
      </w:r>
      <w:r w:rsidR="005602B0">
        <w:rPr>
          <w:rFonts w:ascii="Tahoma" w:hAnsi="Tahoma" w:cs="Tahoma"/>
        </w:rPr>
        <w:t>41</w:t>
      </w:r>
      <w:r w:rsidRPr="004D6AB7">
        <w:rPr>
          <w:rFonts w:ascii="Tahoma" w:hAnsi="Tahoma" w:cs="Tahoma"/>
          <w:lang w:val="bg-BG"/>
        </w:rPr>
        <w:t xml:space="preserve"> спрямо отчетените приходи и разходи. </w:t>
      </w:r>
    </w:p>
    <w:p w14:paraId="39CFE9E7" w14:textId="77777777" w:rsidR="00EB5601" w:rsidRPr="004D6AB7" w:rsidRDefault="00EB5601" w:rsidP="005C1238">
      <w:pPr>
        <w:pStyle w:val="Heading2"/>
      </w:pPr>
      <w:bookmarkStart w:id="11" w:name="_Toc519675557"/>
      <w:r w:rsidRPr="004D6AB7">
        <w:t>3.2. Индикатор „Оптимизиране на разходите за доставки, строителство и услуги“</w:t>
      </w:r>
      <w:bookmarkEnd w:id="11"/>
    </w:p>
    <w:p w14:paraId="784D0BE5" w14:textId="77777777" w:rsidR="00EB5601" w:rsidRPr="004D6AB7" w:rsidRDefault="00EB5601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>Чрез прилагане на разпоредбите на Закона за обществените поръчки и подзаконовите нормативни актове, „</w:t>
      </w:r>
      <w:proofErr w:type="spellStart"/>
      <w:r w:rsidRPr="004D6AB7">
        <w:rPr>
          <w:rFonts w:ascii="Tahoma" w:hAnsi="Tahoma" w:cs="Tahoma"/>
          <w:lang w:val="bg-BG"/>
        </w:rPr>
        <w:t>Булгартрансгаз</w:t>
      </w:r>
      <w:proofErr w:type="spellEnd"/>
      <w:r w:rsidRPr="004D6AB7">
        <w:rPr>
          <w:rFonts w:ascii="Tahoma" w:hAnsi="Tahoma" w:cs="Tahoma"/>
          <w:lang w:val="bg-BG"/>
        </w:rPr>
        <w:t>“ ЕАД осигурява изборът на изпълнител да бъде извършван по конкурентен и прозрачен начин. По този начин, Дружеството оптимизира планираните разходи за дейностите, които се предвижда да бъдат изпълнени от външни изпълнители.</w:t>
      </w:r>
    </w:p>
    <w:p w14:paraId="3ECE4D3F" w14:textId="77777777" w:rsidR="00EB5601" w:rsidRPr="004D6AB7" w:rsidRDefault="00EB5601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>Индикаторът показва доколко предвидените разходи за доставки, строителство и услуги са оптимизирани в резултат от провеждане на обществена поръчка, съгласно изискванията на Закона за обществените поръчки.</w:t>
      </w:r>
    </w:p>
    <w:p w14:paraId="0B7649E0" w14:textId="77777777" w:rsidR="00EB5601" w:rsidRPr="004D6AB7" w:rsidRDefault="00EB5601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>Този индикатор се изчислява по следната формула:</w:t>
      </w:r>
    </w:p>
    <w:p w14:paraId="53FCBDA3" w14:textId="77777777" w:rsidR="00EB5601" w:rsidRPr="004D6AB7" w:rsidRDefault="00EB5601" w:rsidP="006B6AD9">
      <w:pPr>
        <w:spacing w:after="120" w:line="240" w:lineRule="auto"/>
        <w:rPr>
          <w:rFonts w:ascii="Tahoma" w:hAnsi="Tahoma" w:cs="Tahoma"/>
          <w:b/>
          <w:lang w:val="bg-BG"/>
        </w:rPr>
      </w:pPr>
      <w:r w:rsidRPr="004D6AB7">
        <w:rPr>
          <w:rFonts w:ascii="Tahoma" w:hAnsi="Tahoma" w:cs="Tahoma"/>
          <w:b/>
          <w:lang w:val="bg-BG"/>
        </w:rPr>
        <w:t>Оптимизиране на разходите за доставки, строителство и услуги,</w:t>
      </w:r>
      <w:r w:rsidR="004C460B" w:rsidRPr="004D6AB7">
        <w:rPr>
          <w:rFonts w:ascii="Tahoma" w:hAnsi="Tahoma" w:cs="Tahoma"/>
          <w:b/>
          <w:lang w:val="bg-BG"/>
        </w:rPr>
        <w:t xml:space="preserve"> </w:t>
      </w:r>
      <w:r w:rsidRPr="004D6AB7">
        <w:rPr>
          <w:rFonts w:ascii="Tahoma" w:hAnsi="Tahoma" w:cs="Tahoma"/>
          <w:b/>
          <w:lang w:val="bg-BG"/>
        </w:rPr>
        <w:t xml:space="preserve">в проценти = </w:t>
      </w:r>
    </w:p>
    <w:p w14:paraId="2203F6F3" w14:textId="77777777" w:rsidR="00EB5601" w:rsidRPr="004D6AB7" w:rsidRDefault="00EB5601" w:rsidP="006B6AD9">
      <w:pPr>
        <w:spacing w:after="120" w:line="240" w:lineRule="auto"/>
        <w:jc w:val="center"/>
        <w:rPr>
          <w:rFonts w:ascii="Tahoma" w:hAnsi="Tahoma" w:cs="Tahoma"/>
          <w:b/>
          <w:lang w:val="bg-BG"/>
        </w:rPr>
      </w:pPr>
      <w:r w:rsidRPr="004D6AB7">
        <w:rPr>
          <w:rFonts w:ascii="Tahoma" w:hAnsi="Tahoma" w:cs="Tahoma"/>
          <w:b/>
          <w:lang w:val="bg-BG"/>
        </w:rPr>
        <w:lastRenderedPageBreak/>
        <w:t xml:space="preserve">[(стойност на сключените договори за доставки, строителство и услуги за периода /  планирана стойност на обществените поръчки за доставка, строителство и услуги, за които има сключени договори за периода) – 1] * 100 </w:t>
      </w:r>
    </w:p>
    <w:p w14:paraId="0D258EDD" w14:textId="77777777" w:rsidR="00EB5601" w:rsidRPr="004D6AB7" w:rsidRDefault="00BF6928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 xml:space="preserve">Съгласно данните посочени по-горе достигнатите </w:t>
      </w:r>
      <w:r w:rsidR="00EB5601" w:rsidRPr="004D6AB7">
        <w:rPr>
          <w:rFonts w:ascii="Tahoma" w:hAnsi="Tahoma" w:cs="Tahoma"/>
          <w:lang w:val="bg-BG"/>
        </w:rPr>
        <w:t xml:space="preserve">резултати по този показател са </w:t>
      </w:r>
      <w:r w:rsidRPr="004D6AB7">
        <w:rPr>
          <w:rFonts w:ascii="Tahoma" w:hAnsi="Tahoma" w:cs="Tahoma"/>
          <w:lang w:val="bg-BG"/>
        </w:rPr>
        <w:t xml:space="preserve">както </w:t>
      </w:r>
      <w:r w:rsidR="00EB5601" w:rsidRPr="004D6AB7">
        <w:rPr>
          <w:rFonts w:ascii="Tahoma" w:hAnsi="Tahoma" w:cs="Tahoma"/>
          <w:lang w:val="bg-BG"/>
        </w:rPr>
        <w:t>следва:</w:t>
      </w:r>
    </w:p>
    <w:p w14:paraId="74E66BCE" w14:textId="3A108C42" w:rsidR="00D04845" w:rsidRPr="004D6AB7" w:rsidRDefault="00D04845" w:rsidP="00D04845">
      <w:pPr>
        <w:tabs>
          <w:tab w:val="left" w:pos="6300"/>
        </w:tabs>
        <w:spacing w:after="120" w:line="240" w:lineRule="auto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>[(</w:t>
      </w:r>
      <w:r>
        <w:rPr>
          <w:rFonts w:ascii="Tahoma" w:hAnsi="Tahoma" w:cs="Tahoma"/>
          <w:lang w:val="bg-BG"/>
        </w:rPr>
        <w:t> </w:t>
      </w:r>
      <w:r w:rsidR="00621C8B">
        <w:rPr>
          <w:rFonts w:ascii="Tahoma" w:hAnsi="Tahoma" w:cs="Tahoma"/>
          <w:lang w:val="bg-BG"/>
        </w:rPr>
        <w:t>665 240</w:t>
      </w:r>
      <w:r w:rsidR="0074621E" w:rsidRPr="0074621E">
        <w:rPr>
          <w:rFonts w:ascii="Tahoma" w:hAnsi="Tahoma" w:cs="Tahoma"/>
          <w:lang w:val="bg-BG"/>
        </w:rPr>
        <w:t xml:space="preserve"> хил. лв.</w:t>
      </w:r>
      <w:r w:rsidRPr="004D6AB7">
        <w:rPr>
          <w:rFonts w:ascii="Tahoma" w:hAnsi="Tahoma" w:cs="Tahoma"/>
          <w:lang w:val="bg-BG"/>
        </w:rPr>
        <w:t>/</w:t>
      </w:r>
      <w:r w:rsidRPr="004D6AB7" w:rsidDel="0023480B">
        <w:rPr>
          <w:rFonts w:ascii="Tahoma" w:hAnsi="Tahoma" w:cs="Tahoma"/>
          <w:lang w:val="bg-BG"/>
        </w:rPr>
        <w:t xml:space="preserve"> </w:t>
      </w:r>
      <w:r>
        <w:rPr>
          <w:rFonts w:ascii="Tahoma" w:hAnsi="Tahoma" w:cs="Tahoma"/>
          <w:lang w:val="bg-BG"/>
        </w:rPr>
        <w:t> </w:t>
      </w:r>
      <w:r w:rsidR="0074621E" w:rsidRPr="0074621E">
        <w:rPr>
          <w:rFonts w:ascii="Tahoma" w:hAnsi="Tahoma" w:cs="Tahoma"/>
          <w:lang w:val="bg-BG"/>
        </w:rPr>
        <w:t xml:space="preserve">581 766 </w:t>
      </w:r>
      <w:r w:rsidRPr="004D6AB7">
        <w:rPr>
          <w:rFonts w:ascii="Tahoma" w:hAnsi="Tahoma" w:cs="Tahoma"/>
          <w:lang w:val="bg-BG"/>
        </w:rPr>
        <w:t xml:space="preserve">хил. лв. ) – 1]*100 = </w:t>
      </w:r>
      <w:r w:rsidR="0074621E">
        <w:rPr>
          <w:rFonts w:ascii="Tahoma" w:hAnsi="Tahoma" w:cs="Tahoma"/>
          <w:lang w:val="bg-BG"/>
        </w:rPr>
        <w:t>+</w:t>
      </w:r>
      <w:r w:rsidR="00621C8B">
        <w:rPr>
          <w:rFonts w:ascii="Tahoma" w:hAnsi="Tahoma" w:cs="Tahoma"/>
          <w:lang w:val="bg-BG"/>
        </w:rPr>
        <w:t>14</w:t>
      </w:r>
      <w:r w:rsidR="00881F89">
        <w:rPr>
          <w:rFonts w:ascii="Tahoma" w:hAnsi="Tahoma" w:cs="Tahoma"/>
          <w:lang w:val="bg-BG"/>
        </w:rPr>
        <w:t>,35</w:t>
      </w:r>
      <w:r>
        <w:rPr>
          <w:rFonts w:ascii="Tahoma" w:hAnsi="Tahoma" w:cs="Tahoma"/>
          <w:lang w:val="bg-BG"/>
        </w:rPr>
        <w:t>%</w:t>
      </w:r>
      <w:r w:rsidRPr="004D6AB7">
        <w:rPr>
          <w:rFonts w:ascii="Tahoma" w:hAnsi="Tahoma" w:cs="Tahoma"/>
          <w:lang w:val="bg-BG"/>
        </w:rPr>
        <w:tab/>
      </w:r>
    </w:p>
    <w:p w14:paraId="46C2AE87" w14:textId="4DFC8244" w:rsidR="0074621E" w:rsidRPr="001A7779" w:rsidRDefault="0074621E" w:rsidP="005C1238">
      <w:pPr>
        <w:tabs>
          <w:tab w:val="left" w:pos="6300"/>
        </w:tabs>
        <w:spacing w:after="120" w:line="240" w:lineRule="auto"/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lang w:val="bg-BG"/>
        </w:rPr>
        <w:t>Стойността на индикатор</w:t>
      </w:r>
      <w:r w:rsidR="00424592">
        <w:rPr>
          <w:rFonts w:ascii="Tahoma" w:hAnsi="Tahoma" w:cs="Tahoma"/>
          <w:lang w:val="bg-BG"/>
        </w:rPr>
        <w:t>а „Оптимизиране на разходите за доставки и услуги“ за 2023 г.</w:t>
      </w:r>
      <w:r>
        <w:rPr>
          <w:rFonts w:ascii="Tahoma" w:hAnsi="Tahoma" w:cs="Tahoma"/>
          <w:lang w:val="bg-BG"/>
        </w:rPr>
        <w:t xml:space="preserve"> е положително число</w:t>
      </w:r>
      <w:r w:rsidR="00424592">
        <w:rPr>
          <w:rFonts w:ascii="Tahoma" w:hAnsi="Tahoma" w:cs="Tahoma"/>
          <w:lang w:val="bg-BG"/>
        </w:rPr>
        <w:t>, което се дължи на обстоятелството, че</w:t>
      </w:r>
      <w:r>
        <w:rPr>
          <w:rFonts w:ascii="Tahoma" w:hAnsi="Tahoma" w:cs="Tahoma"/>
          <w:lang w:val="bg-BG"/>
        </w:rPr>
        <w:t xml:space="preserve"> във връзка с </w:t>
      </w:r>
      <w:r w:rsidR="001A7779">
        <w:rPr>
          <w:rFonts w:ascii="Tahoma" w:hAnsi="Tahoma" w:cs="Tahoma"/>
          <w:lang w:val="bg-BG"/>
        </w:rPr>
        <w:t xml:space="preserve">реализацията на </w:t>
      </w:r>
      <w:r w:rsidR="00160FB8">
        <w:rPr>
          <w:rFonts w:ascii="Tahoma" w:hAnsi="Tahoma" w:cs="Tahoma"/>
          <w:lang w:val="bg-BG"/>
        </w:rPr>
        <w:t xml:space="preserve">проекта за </w:t>
      </w:r>
      <w:r w:rsidRPr="0074621E">
        <w:rPr>
          <w:rFonts w:ascii="Tahoma" w:hAnsi="Tahoma" w:cs="Tahoma"/>
          <w:lang w:val="bg-BG"/>
        </w:rPr>
        <w:t>разширение на капацитета на ПГХ „Чирен“</w:t>
      </w:r>
      <w:r w:rsidR="001A7779">
        <w:rPr>
          <w:rFonts w:ascii="Tahoma" w:hAnsi="Tahoma" w:cs="Tahoma"/>
          <w:lang w:val="bg-BG"/>
        </w:rPr>
        <w:t xml:space="preserve"> </w:t>
      </w:r>
      <w:r w:rsidR="00170C6C">
        <w:rPr>
          <w:rFonts w:ascii="Tahoma" w:hAnsi="Tahoma" w:cs="Tahoma"/>
          <w:lang w:val="bg-BG"/>
        </w:rPr>
        <w:t>е</w:t>
      </w:r>
      <w:r w:rsidR="001A7779">
        <w:rPr>
          <w:rFonts w:ascii="Tahoma" w:hAnsi="Tahoma" w:cs="Tahoma"/>
          <w:lang w:val="bg-BG"/>
        </w:rPr>
        <w:t xml:space="preserve"> сключен договор</w:t>
      </w:r>
      <w:r w:rsidR="00170C6C">
        <w:rPr>
          <w:rFonts w:ascii="Tahoma" w:hAnsi="Tahoma" w:cs="Tahoma"/>
          <w:lang w:val="bg-BG"/>
        </w:rPr>
        <w:t>,</w:t>
      </w:r>
      <w:r w:rsidR="001A7779">
        <w:rPr>
          <w:rFonts w:ascii="Tahoma" w:hAnsi="Tahoma" w:cs="Tahoma"/>
          <w:lang w:val="bg-BG"/>
        </w:rPr>
        <w:t xml:space="preserve"> чиято</w:t>
      </w:r>
      <w:r w:rsidR="00160FB8">
        <w:rPr>
          <w:rFonts w:ascii="Tahoma" w:hAnsi="Tahoma" w:cs="Tahoma"/>
          <w:lang w:val="bg-BG"/>
        </w:rPr>
        <w:t xml:space="preserve"> стойност е по-висока от прогнозната стойност на поръчк</w:t>
      </w:r>
      <w:r w:rsidR="00170C6C">
        <w:rPr>
          <w:rFonts w:ascii="Tahoma" w:hAnsi="Tahoma" w:cs="Tahoma"/>
          <w:lang w:val="bg-BG"/>
        </w:rPr>
        <w:t>ата</w:t>
      </w:r>
      <w:r w:rsidR="00160FB8">
        <w:rPr>
          <w:rFonts w:ascii="Tahoma" w:hAnsi="Tahoma" w:cs="Tahoma"/>
          <w:lang w:val="bg-BG"/>
        </w:rPr>
        <w:t xml:space="preserve">. </w:t>
      </w:r>
      <w:r w:rsidR="00160FB8" w:rsidRPr="005C1238">
        <w:rPr>
          <w:rFonts w:ascii="Tahoma" w:hAnsi="Tahoma" w:cs="Tahoma"/>
          <w:lang w:val="bg-BG"/>
        </w:rPr>
        <w:t>(</w:t>
      </w:r>
      <w:r w:rsidR="00160FB8">
        <w:rPr>
          <w:rFonts w:ascii="Tahoma" w:hAnsi="Tahoma" w:cs="Tahoma"/>
          <w:lang w:val="bg-BG"/>
        </w:rPr>
        <w:t>Във връзка с посоченото</w:t>
      </w:r>
      <w:r w:rsidR="001A7779">
        <w:rPr>
          <w:rFonts w:ascii="Tahoma" w:hAnsi="Tahoma" w:cs="Tahoma"/>
          <w:lang w:val="bg-BG"/>
        </w:rPr>
        <w:t xml:space="preserve"> обстоятелство</w:t>
      </w:r>
      <w:r w:rsidR="00160FB8">
        <w:rPr>
          <w:rFonts w:ascii="Tahoma" w:hAnsi="Tahoma" w:cs="Tahoma"/>
          <w:lang w:val="bg-BG"/>
        </w:rPr>
        <w:t xml:space="preserve"> от „</w:t>
      </w:r>
      <w:proofErr w:type="spellStart"/>
      <w:r w:rsidR="00160FB8">
        <w:rPr>
          <w:rFonts w:ascii="Tahoma" w:hAnsi="Tahoma" w:cs="Tahoma"/>
          <w:lang w:val="bg-BG"/>
        </w:rPr>
        <w:t>Булгартрансгаз</w:t>
      </w:r>
      <w:proofErr w:type="spellEnd"/>
      <w:r w:rsidR="00160FB8">
        <w:rPr>
          <w:rFonts w:ascii="Tahoma" w:hAnsi="Tahoma" w:cs="Tahoma"/>
          <w:lang w:val="bg-BG"/>
        </w:rPr>
        <w:t>“ ЕАД са извърш</w:t>
      </w:r>
      <w:r w:rsidR="001A7779">
        <w:rPr>
          <w:rFonts w:ascii="Tahoma" w:hAnsi="Tahoma" w:cs="Tahoma"/>
          <w:lang w:val="bg-BG"/>
        </w:rPr>
        <w:t>ени</w:t>
      </w:r>
      <w:r w:rsidR="00160FB8">
        <w:rPr>
          <w:rFonts w:ascii="Tahoma" w:hAnsi="Tahoma" w:cs="Tahoma"/>
          <w:lang w:val="bg-BG"/>
        </w:rPr>
        <w:t xml:space="preserve"> </w:t>
      </w:r>
      <w:r w:rsidR="001A7779">
        <w:rPr>
          <w:rFonts w:ascii="Tahoma" w:hAnsi="Tahoma" w:cs="Tahoma"/>
          <w:lang w:val="bg-BG"/>
        </w:rPr>
        <w:t xml:space="preserve">поредица от </w:t>
      </w:r>
      <w:r w:rsidR="00424592">
        <w:rPr>
          <w:rFonts w:ascii="Tahoma" w:hAnsi="Tahoma" w:cs="Tahoma"/>
          <w:lang w:val="bg-BG"/>
        </w:rPr>
        <w:t>действия</w:t>
      </w:r>
      <w:r w:rsidR="001A7779">
        <w:rPr>
          <w:rFonts w:ascii="Tahoma" w:hAnsi="Tahoma" w:cs="Tahoma"/>
          <w:lang w:val="bg-BG"/>
        </w:rPr>
        <w:t xml:space="preserve"> за реализацията на проекта и </w:t>
      </w:r>
      <w:r w:rsidR="00160FB8">
        <w:rPr>
          <w:rFonts w:ascii="Tahoma" w:hAnsi="Tahoma" w:cs="Tahoma"/>
          <w:lang w:val="bg-BG"/>
        </w:rPr>
        <w:t>осигуряване на необходимо финансиране</w:t>
      </w:r>
      <w:r w:rsidR="001A7779">
        <w:rPr>
          <w:rFonts w:ascii="Tahoma" w:hAnsi="Tahoma" w:cs="Tahoma"/>
          <w:lang w:val="bg-BG"/>
        </w:rPr>
        <w:t xml:space="preserve"> чрез уведомяване/ получаване на одобрения/ разрешения от Министъра на енергетика,  </w:t>
      </w:r>
      <w:r w:rsidR="00424592">
        <w:rPr>
          <w:rFonts w:ascii="Tahoma" w:hAnsi="Tahoma" w:cs="Tahoma"/>
          <w:lang w:val="bg-BG"/>
        </w:rPr>
        <w:t>„Б</w:t>
      </w:r>
      <w:r w:rsidR="001A7779">
        <w:rPr>
          <w:rFonts w:ascii="Tahoma" w:hAnsi="Tahoma" w:cs="Tahoma"/>
          <w:lang w:val="bg-BG"/>
        </w:rPr>
        <w:t>ългарски енергиен холдинг</w:t>
      </w:r>
      <w:r w:rsidR="00424592">
        <w:rPr>
          <w:rFonts w:ascii="Tahoma" w:hAnsi="Tahoma" w:cs="Tahoma"/>
          <w:lang w:val="bg-BG"/>
        </w:rPr>
        <w:t>“ Е</w:t>
      </w:r>
      <w:r w:rsidR="001A7779">
        <w:rPr>
          <w:rFonts w:ascii="Tahoma" w:hAnsi="Tahoma" w:cs="Tahoma"/>
          <w:lang w:val="bg-BG"/>
        </w:rPr>
        <w:t>А</w:t>
      </w:r>
      <w:r w:rsidR="00424592">
        <w:rPr>
          <w:rFonts w:ascii="Tahoma" w:hAnsi="Tahoma" w:cs="Tahoma"/>
          <w:lang w:val="bg-BG"/>
        </w:rPr>
        <w:t>Д</w:t>
      </w:r>
      <w:r w:rsidR="001A7779">
        <w:rPr>
          <w:rFonts w:ascii="Tahoma" w:hAnsi="Tahoma" w:cs="Tahoma"/>
          <w:lang w:val="bg-BG"/>
        </w:rPr>
        <w:t xml:space="preserve"> и</w:t>
      </w:r>
      <w:r w:rsidR="00424592">
        <w:rPr>
          <w:rFonts w:ascii="Tahoma" w:hAnsi="Tahoma" w:cs="Tahoma"/>
          <w:lang w:val="bg-BG"/>
        </w:rPr>
        <w:t xml:space="preserve"> К</w:t>
      </w:r>
      <w:r w:rsidR="001A7779">
        <w:rPr>
          <w:rFonts w:ascii="Tahoma" w:hAnsi="Tahoma" w:cs="Tahoma"/>
          <w:lang w:val="bg-BG"/>
        </w:rPr>
        <w:t>омисията за енергийно и водно регулиране</w:t>
      </w:r>
      <w:r w:rsidR="00160FB8" w:rsidRPr="005C1238">
        <w:rPr>
          <w:rFonts w:ascii="Tahoma" w:hAnsi="Tahoma" w:cs="Tahoma"/>
          <w:lang w:val="bg-BG"/>
        </w:rPr>
        <w:t>)</w:t>
      </w:r>
      <w:r w:rsidR="001A7779">
        <w:rPr>
          <w:rFonts w:ascii="Tahoma" w:hAnsi="Tahoma" w:cs="Tahoma"/>
          <w:lang w:val="bg-BG"/>
        </w:rPr>
        <w:t>.</w:t>
      </w:r>
    </w:p>
    <w:p w14:paraId="35AE5213" w14:textId="77777777" w:rsidR="00C12181" w:rsidRPr="00D04845" w:rsidRDefault="00F1685D" w:rsidP="00D04845">
      <w:pPr>
        <w:tabs>
          <w:tab w:val="left" w:pos="6300"/>
        </w:tabs>
        <w:spacing w:after="120" w:line="240" w:lineRule="auto"/>
        <w:rPr>
          <w:rFonts w:ascii="Tahoma" w:hAnsi="Tahoma" w:cs="Tahoma"/>
          <w:lang w:val="bg-BG"/>
        </w:rPr>
      </w:pPr>
      <w:r w:rsidRPr="004D6AB7">
        <w:rPr>
          <w:rFonts w:ascii="Tahoma" w:hAnsi="Tahoma" w:cs="Tahoma"/>
          <w:lang w:val="bg-BG"/>
        </w:rPr>
        <w:tab/>
      </w:r>
    </w:p>
    <w:p w14:paraId="7B8F855B" w14:textId="77777777" w:rsidR="004F344E" w:rsidRPr="001B014E" w:rsidRDefault="006E0A91" w:rsidP="005C1238">
      <w:pPr>
        <w:pStyle w:val="Heading2"/>
      </w:pPr>
      <w:bookmarkStart w:id="12" w:name="_Toc519675558"/>
      <w:r w:rsidRPr="001B014E">
        <w:t>3.</w:t>
      </w:r>
      <w:r w:rsidR="004F344E" w:rsidRPr="001B014E">
        <w:t>3. Индикатор „Ефективност на технологичните разходи“</w:t>
      </w:r>
      <w:bookmarkEnd w:id="12"/>
    </w:p>
    <w:p w14:paraId="4BFBE7D3" w14:textId="77777777" w:rsidR="004F344E" w:rsidRPr="00D770F1" w:rsidRDefault="004F344E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D770F1">
        <w:rPr>
          <w:rFonts w:ascii="Tahoma" w:hAnsi="Tahoma" w:cs="Tahoma"/>
          <w:lang w:val="bg-BG"/>
        </w:rPr>
        <w:t>Технологичните разходи за природен газ, който се използва от Компресорните станции при дейностите по пренос и съхранение на природен газ, са един от ключовите разходи на “</w:t>
      </w:r>
      <w:proofErr w:type="spellStart"/>
      <w:r w:rsidRPr="00D770F1">
        <w:rPr>
          <w:rFonts w:ascii="Tahoma" w:hAnsi="Tahoma" w:cs="Tahoma"/>
          <w:lang w:val="bg-BG"/>
        </w:rPr>
        <w:t>Булгартрансгаз</w:t>
      </w:r>
      <w:proofErr w:type="spellEnd"/>
      <w:r w:rsidRPr="00D770F1">
        <w:rPr>
          <w:rFonts w:ascii="Tahoma" w:hAnsi="Tahoma" w:cs="Tahoma"/>
          <w:lang w:val="bg-BG"/>
        </w:rPr>
        <w:t>“ ЕАД. С цел оптимизиране на технологичните разходи, Комисията за енергийно и водно регулиране е издала решение, съгласно което технологичните разходи за пренос на природен газ не могат да бъдат повече от 2 % от пренесените количества природен газ.</w:t>
      </w:r>
    </w:p>
    <w:p w14:paraId="19F9558F" w14:textId="77777777" w:rsidR="004F344E" w:rsidRPr="00D770F1" w:rsidRDefault="004F344E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D770F1">
        <w:rPr>
          <w:rFonts w:ascii="Tahoma" w:hAnsi="Tahoma" w:cs="Tahoma"/>
          <w:lang w:val="bg-BG"/>
        </w:rPr>
        <w:t>Този индикатор се изчислява по следната формула:</w:t>
      </w:r>
    </w:p>
    <w:p w14:paraId="0D540281" w14:textId="77777777" w:rsidR="004F344E" w:rsidRPr="00D770F1" w:rsidRDefault="004F344E" w:rsidP="006B6AD9">
      <w:pPr>
        <w:spacing w:after="120" w:line="240" w:lineRule="auto"/>
        <w:jc w:val="center"/>
        <w:rPr>
          <w:rFonts w:ascii="Tahoma" w:hAnsi="Tahoma" w:cs="Tahoma"/>
          <w:b/>
          <w:lang w:val="bg-BG"/>
        </w:rPr>
      </w:pPr>
      <w:r w:rsidRPr="00D770F1">
        <w:rPr>
          <w:rFonts w:ascii="Tahoma" w:hAnsi="Tahoma" w:cs="Tahoma"/>
          <w:b/>
          <w:lang w:val="bg-BG"/>
        </w:rPr>
        <w:t>Ефективност на технологичните разходи = технологични разходи / пренесен природен газ</w:t>
      </w:r>
    </w:p>
    <w:p w14:paraId="6AF0C123" w14:textId="77777777" w:rsidR="004F344E" w:rsidRPr="00D770F1" w:rsidRDefault="004F344E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</w:p>
    <w:p w14:paraId="312E5759" w14:textId="77777777" w:rsidR="004F344E" w:rsidRPr="00D770F1" w:rsidRDefault="004F344E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D770F1">
        <w:rPr>
          <w:rFonts w:ascii="Tahoma" w:hAnsi="Tahoma" w:cs="Tahoma"/>
          <w:lang w:val="bg-BG"/>
        </w:rPr>
        <w:t>Настоящият индикатор се изчислява в калорийни единици (</w:t>
      </w:r>
      <w:r w:rsidRPr="00D770F1">
        <w:rPr>
          <w:rFonts w:ascii="Tahoma" w:hAnsi="Tahoma" w:cs="Tahoma"/>
        </w:rPr>
        <w:t>MWh</w:t>
      </w:r>
      <w:r w:rsidRPr="00D770F1">
        <w:rPr>
          <w:rFonts w:ascii="Tahoma" w:hAnsi="Tahoma" w:cs="Tahoma"/>
          <w:lang w:val="bg-BG"/>
        </w:rPr>
        <w:t>) за отчетените технологични разходи и за отчетените пренесени количества природен газ.</w:t>
      </w:r>
    </w:p>
    <w:p w14:paraId="59D9C015" w14:textId="6B1E570C" w:rsidR="00FD6B80" w:rsidRPr="00D770F1" w:rsidRDefault="00FD6B80" w:rsidP="006B6AD9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D770F1">
        <w:rPr>
          <w:rFonts w:ascii="Tahoma" w:hAnsi="Tahoma" w:cs="Tahoma"/>
          <w:lang w:val="bg-BG"/>
        </w:rPr>
        <w:t>Съотношението на пренесените количества природен газ към изразходваните технологични разходи през четирите тримесечия на 20</w:t>
      </w:r>
      <w:r w:rsidR="00D27245" w:rsidRPr="00D770F1">
        <w:rPr>
          <w:rFonts w:ascii="Tahoma" w:hAnsi="Tahoma" w:cs="Tahoma"/>
          <w:lang w:val="bg-BG"/>
        </w:rPr>
        <w:t>2</w:t>
      </w:r>
      <w:r w:rsidR="002101BE">
        <w:rPr>
          <w:rFonts w:ascii="Tahoma" w:hAnsi="Tahoma" w:cs="Tahoma"/>
        </w:rPr>
        <w:t>3</w:t>
      </w:r>
      <w:r w:rsidRPr="00D770F1">
        <w:rPr>
          <w:rFonts w:ascii="Tahoma" w:hAnsi="Tahoma" w:cs="Tahoma"/>
          <w:lang w:val="bg-BG"/>
        </w:rPr>
        <w:t xml:space="preserve"> г., е представено на следващата графика: </w:t>
      </w:r>
    </w:p>
    <w:p w14:paraId="11AABBCD" w14:textId="05FE5A3A" w:rsidR="00FD6B80" w:rsidRPr="00B01056" w:rsidRDefault="002101BE" w:rsidP="006B6AD9">
      <w:pPr>
        <w:spacing w:after="120" w:line="240" w:lineRule="auto"/>
        <w:jc w:val="both"/>
        <w:rPr>
          <w:rFonts w:ascii="Tahoma" w:hAnsi="Tahoma" w:cs="Tahoma"/>
          <w:highlight w:val="yellow"/>
          <w:lang w:val="bg-BG"/>
        </w:rPr>
      </w:pPr>
      <w:r>
        <w:rPr>
          <w:noProof/>
        </w:rPr>
        <w:lastRenderedPageBreak/>
        <w:drawing>
          <wp:inline distT="0" distB="0" distL="0" distR="0" wp14:anchorId="3612E130" wp14:editId="5EA4BC32">
            <wp:extent cx="6085205" cy="2888856"/>
            <wp:effectExtent l="0" t="0" r="10795" b="698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4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28AE41E" w14:textId="38C69049" w:rsidR="00BE45CF" w:rsidRPr="0006403D" w:rsidRDefault="00BE45CF" w:rsidP="00BE45CF">
      <w:pPr>
        <w:spacing w:after="120" w:line="240" w:lineRule="auto"/>
        <w:jc w:val="both"/>
        <w:rPr>
          <w:rFonts w:ascii="Tahoma" w:hAnsi="Tahoma" w:cs="Tahoma"/>
          <w:lang w:val="bg-BG"/>
        </w:rPr>
      </w:pPr>
      <w:r w:rsidRPr="001B014E">
        <w:rPr>
          <w:rFonts w:ascii="Tahoma" w:hAnsi="Tahoma" w:cs="Tahoma"/>
          <w:lang w:val="bg-BG"/>
        </w:rPr>
        <w:t>При изчисление на индикатора „Ефективност на технологичните разходи“ се вижда, че процентното съотношение на направените през 202</w:t>
      </w:r>
      <w:r>
        <w:rPr>
          <w:rFonts w:ascii="Tahoma" w:hAnsi="Tahoma" w:cs="Tahoma"/>
          <w:lang w:val="bg-BG"/>
        </w:rPr>
        <w:t>3</w:t>
      </w:r>
      <w:r w:rsidRPr="001B014E">
        <w:rPr>
          <w:rFonts w:ascii="Tahoma" w:hAnsi="Tahoma" w:cs="Tahoma"/>
          <w:lang w:val="bg-BG"/>
        </w:rPr>
        <w:t xml:space="preserve"> г. технологични разходи към пренесените количества природен газ, не надхвърля определените от Комисията за енергийно и водно регулиране 2 %. През </w:t>
      </w:r>
      <w:r>
        <w:rPr>
          <w:rFonts w:ascii="Tahoma" w:hAnsi="Tahoma" w:cs="Tahoma"/>
          <w:lang w:val="bg-BG"/>
        </w:rPr>
        <w:t>първо</w:t>
      </w:r>
      <w:r w:rsidRPr="001B014E">
        <w:rPr>
          <w:rFonts w:ascii="Tahoma" w:hAnsi="Tahoma" w:cs="Tahoma"/>
          <w:lang w:val="bg-BG"/>
        </w:rPr>
        <w:t xml:space="preserve"> тримесечие на 202</w:t>
      </w:r>
      <w:r>
        <w:rPr>
          <w:rFonts w:ascii="Tahoma" w:hAnsi="Tahoma" w:cs="Tahoma"/>
          <w:lang w:val="bg-BG"/>
        </w:rPr>
        <w:t>3</w:t>
      </w:r>
      <w:r w:rsidRPr="001B014E">
        <w:rPr>
          <w:rFonts w:ascii="Tahoma" w:hAnsi="Tahoma" w:cs="Tahoma"/>
          <w:lang w:val="bg-BG"/>
        </w:rPr>
        <w:t xml:space="preserve"> г. индикаторът за „Ефективност на технологичните разходи“ възлиза на 0,</w:t>
      </w:r>
      <w:r>
        <w:rPr>
          <w:rFonts w:ascii="Tahoma" w:hAnsi="Tahoma" w:cs="Tahoma"/>
          <w:lang w:val="bg-BG"/>
        </w:rPr>
        <w:t>72</w:t>
      </w:r>
      <w:r w:rsidRPr="001B014E">
        <w:rPr>
          <w:rFonts w:ascii="Tahoma" w:hAnsi="Tahoma" w:cs="Tahoma"/>
          <w:lang w:val="bg-BG"/>
        </w:rPr>
        <w:t xml:space="preserve"> %, като това е най-ниската му стойност. Индикаторът е с най-висока стойност от 1,</w:t>
      </w:r>
      <w:r>
        <w:rPr>
          <w:rFonts w:ascii="Tahoma" w:hAnsi="Tahoma" w:cs="Tahoma"/>
          <w:lang w:val="bg-BG"/>
        </w:rPr>
        <w:t>08</w:t>
      </w:r>
      <w:r w:rsidRPr="001B014E">
        <w:rPr>
          <w:rFonts w:ascii="Tahoma" w:hAnsi="Tahoma" w:cs="Tahoma"/>
          <w:lang w:val="bg-BG"/>
        </w:rPr>
        <w:t xml:space="preserve"> %, през </w:t>
      </w:r>
      <w:r>
        <w:rPr>
          <w:rFonts w:ascii="Tahoma" w:hAnsi="Tahoma" w:cs="Tahoma"/>
          <w:lang w:val="bg-BG"/>
        </w:rPr>
        <w:t>второ</w:t>
      </w:r>
      <w:r w:rsidRPr="001B014E">
        <w:rPr>
          <w:rFonts w:ascii="Tahoma" w:hAnsi="Tahoma" w:cs="Tahoma"/>
          <w:lang w:val="bg-BG"/>
        </w:rPr>
        <w:t xml:space="preserve"> тримесечие на 202</w:t>
      </w:r>
      <w:r>
        <w:rPr>
          <w:rFonts w:ascii="Tahoma" w:hAnsi="Tahoma" w:cs="Tahoma"/>
          <w:lang w:val="bg-BG"/>
        </w:rPr>
        <w:t>3</w:t>
      </w:r>
      <w:r w:rsidRPr="001B014E">
        <w:rPr>
          <w:rFonts w:ascii="Tahoma" w:hAnsi="Tahoma" w:cs="Tahoma"/>
          <w:lang w:val="bg-BG"/>
        </w:rPr>
        <w:t> г. През отчетната 202</w:t>
      </w:r>
      <w:r>
        <w:rPr>
          <w:rFonts w:ascii="Tahoma" w:hAnsi="Tahoma" w:cs="Tahoma"/>
          <w:lang w:val="bg-BG"/>
        </w:rPr>
        <w:t>3</w:t>
      </w:r>
      <w:r w:rsidRPr="001B014E">
        <w:rPr>
          <w:rFonts w:ascii="Tahoma" w:hAnsi="Tahoma" w:cs="Tahoma"/>
          <w:lang w:val="bg-BG"/>
        </w:rPr>
        <w:t xml:space="preserve"> година стойностите на индикатора се запазват под 1,</w:t>
      </w:r>
      <w:r>
        <w:rPr>
          <w:rFonts w:ascii="Tahoma" w:hAnsi="Tahoma" w:cs="Tahoma"/>
          <w:lang w:val="bg-BG"/>
        </w:rPr>
        <w:t>08</w:t>
      </w:r>
      <w:r w:rsidRPr="001B014E">
        <w:rPr>
          <w:rFonts w:ascii="Tahoma" w:hAnsi="Tahoma" w:cs="Tahoma"/>
          <w:lang w:val="bg-BG"/>
        </w:rPr>
        <w:t xml:space="preserve"> %, което от своя страна показва добро управление на технологичните разходи за пренос на природен газ.</w:t>
      </w:r>
    </w:p>
    <w:p w14:paraId="5B4E3573" w14:textId="77777777" w:rsidR="00A265E0" w:rsidRDefault="00A265E0" w:rsidP="006B6AD9">
      <w:pPr>
        <w:autoSpaceDE w:val="0"/>
        <w:autoSpaceDN w:val="0"/>
        <w:adjustRightInd w:val="0"/>
        <w:spacing w:after="120" w:line="240" w:lineRule="auto"/>
        <w:jc w:val="both"/>
        <w:textAlignment w:val="center"/>
        <w:rPr>
          <w:rFonts w:ascii="Tahoma" w:eastAsia="Calibri" w:hAnsi="Tahoma" w:cs="Tahoma"/>
          <w:bCs/>
          <w:i/>
          <w:noProof/>
          <w:color w:val="000000" w:themeColor="text1"/>
          <w:sz w:val="18"/>
          <w:szCs w:val="18"/>
          <w:lang w:val="bg-BG"/>
        </w:rPr>
      </w:pPr>
    </w:p>
    <w:p w14:paraId="2783F083" w14:textId="3DC12850" w:rsidR="00C12181" w:rsidRPr="00252ECC" w:rsidRDefault="00C12181" w:rsidP="006B6AD9">
      <w:pPr>
        <w:pStyle w:val="BasicParagraph"/>
        <w:spacing w:after="120" w:line="240" w:lineRule="auto"/>
        <w:jc w:val="both"/>
        <w:rPr>
          <w:rFonts w:ascii="Tahoma" w:hAnsi="Tahoma" w:cs="Tahoma"/>
          <w:lang w:val="bg-BG"/>
        </w:rPr>
      </w:pPr>
    </w:p>
    <w:sectPr w:rsidR="00C12181" w:rsidRPr="00252ECC" w:rsidSect="002D1932">
      <w:headerReference w:type="default" r:id="rId14"/>
      <w:footerReference w:type="default" r:id="rId15"/>
      <w:pgSz w:w="12240" w:h="15840"/>
      <w:pgMar w:top="1417" w:right="11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32400" w14:textId="77777777" w:rsidR="00B16B19" w:rsidRDefault="00B16B19" w:rsidP="00A0765C">
      <w:pPr>
        <w:spacing w:after="0" w:line="240" w:lineRule="auto"/>
      </w:pPr>
      <w:r>
        <w:separator/>
      </w:r>
    </w:p>
  </w:endnote>
  <w:endnote w:type="continuationSeparator" w:id="0">
    <w:p w14:paraId="7BB9271A" w14:textId="77777777" w:rsidR="00B16B19" w:rsidRDefault="00B16B19" w:rsidP="00A0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090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BC17D" w14:textId="0DE9EBE5" w:rsidR="005C1238" w:rsidRDefault="005C12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57F32F" w14:textId="2617DD91" w:rsidR="00A16F7F" w:rsidRPr="00FD6B80" w:rsidRDefault="00A16F7F" w:rsidP="00FD6B80">
    <w:pPr>
      <w:pStyle w:val="Footer"/>
      <w:jc w:val="right"/>
      <w:rPr>
        <w:rFonts w:ascii="Tahoma" w:hAnsi="Tahoma" w:cs="Tahoma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6260" w14:textId="77777777" w:rsidR="00DB39FF" w:rsidRPr="00FD6B80" w:rsidRDefault="007D7217" w:rsidP="00FD6B80">
    <w:pPr>
      <w:pStyle w:val="Footer"/>
      <w:jc w:val="right"/>
      <w:rPr>
        <w:rFonts w:ascii="Tahoma" w:hAnsi="Tahoma" w:cs="Tahoma"/>
        <w:i/>
        <w:sz w:val="18"/>
        <w:szCs w:val="18"/>
      </w:rPr>
    </w:pPr>
    <w:r w:rsidRPr="00FD6B80">
      <w:rPr>
        <w:rFonts w:ascii="Tahoma" w:hAnsi="Tahoma" w:cs="Tahoma"/>
        <w:i/>
        <w:sz w:val="18"/>
        <w:szCs w:val="18"/>
      </w:rPr>
      <w:fldChar w:fldCharType="begin"/>
    </w:r>
    <w:r w:rsidR="00DB39FF" w:rsidRPr="00FD6B80">
      <w:rPr>
        <w:rFonts w:ascii="Tahoma" w:hAnsi="Tahoma" w:cs="Tahoma"/>
        <w:i/>
        <w:sz w:val="18"/>
        <w:szCs w:val="18"/>
      </w:rPr>
      <w:instrText xml:space="preserve"> PAGE   \* MERGEFORMAT </w:instrText>
    </w:r>
    <w:r w:rsidRPr="00FD6B80">
      <w:rPr>
        <w:rFonts w:ascii="Tahoma" w:hAnsi="Tahoma" w:cs="Tahoma"/>
        <w:i/>
        <w:sz w:val="18"/>
        <w:szCs w:val="18"/>
      </w:rPr>
      <w:fldChar w:fldCharType="separate"/>
    </w:r>
    <w:r w:rsidR="00AD71E9">
      <w:rPr>
        <w:rFonts w:ascii="Tahoma" w:hAnsi="Tahoma" w:cs="Tahoma"/>
        <w:i/>
        <w:noProof/>
        <w:sz w:val="18"/>
        <w:szCs w:val="18"/>
      </w:rPr>
      <w:t>7</w:t>
    </w:r>
    <w:r w:rsidRPr="00FD6B80">
      <w:rPr>
        <w:rFonts w:ascii="Tahoma" w:hAnsi="Tahoma" w:cs="Tahoma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76A9" w14:textId="77777777" w:rsidR="00B16B19" w:rsidRDefault="00B16B19" w:rsidP="00A0765C">
      <w:pPr>
        <w:spacing w:after="0" w:line="240" w:lineRule="auto"/>
      </w:pPr>
      <w:r>
        <w:separator/>
      </w:r>
    </w:p>
  </w:footnote>
  <w:footnote w:type="continuationSeparator" w:id="0">
    <w:p w14:paraId="2EBB949B" w14:textId="77777777" w:rsidR="00B16B19" w:rsidRDefault="00B16B19" w:rsidP="00A0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305"/>
    </w:tblGrid>
    <w:tr w:rsidR="00A16F7F" w:rsidRPr="00170C6C" w14:paraId="011BB4AC" w14:textId="77777777" w:rsidTr="00A0765C">
      <w:trPr>
        <w:trHeight w:val="1124"/>
      </w:trPr>
      <w:tc>
        <w:tcPr>
          <w:tcW w:w="6091" w:type="dxa"/>
        </w:tcPr>
        <w:p w14:paraId="4D54C8C5" w14:textId="77777777" w:rsidR="00A16F7F" w:rsidRDefault="00A16F7F" w:rsidP="00A0765C">
          <w:pPr>
            <w:pStyle w:val="Header"/>
            <w:jc w:val="right"/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62336" behindDoc="0" locked="0" layoutInCell="1" allowOverlap="1" wp14:anchorId="37C6F906" wp14:editId="674C3205">
                <wp:simplePos x="0" y="0"/>
                <wp:positionH relativeFrom="column">
                  <wp:posOffset>-62230</wp:posOffset>
                </wp:positionH>
                <wp:positionV relativeFrom="paragraph">
                  <wp:posOffset>-51924</wp:posOffset>
                </wp:positionV>
                <wp:extent cx="2628265" cy="739775"/>
                <wp:effectExtent l="0" t="0" r="635" b="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05" w:type="dxa"/>
        </w:tcPr>
        <w:p w14:paraId="48A703E2" w14:textId="77777777" w:rsidR="00A16F7F" w:rsidRDefault="00A16F7F">
          <w:pPr>
            <w:pStyle w:val="Header"/>
            <w:rPr>
              <w:rFonts w:ascii="Tahoma" w:hAnsi="Tahoma" w:cs="Tahoma"/>
              <w:i/>
              <w:sz w:val="18"/>
              <w:szCs w:val="18"/>
              <w:lang w:val="bg-BG"/>
            </w:rPr>
          </w:pPr>
        </w:p>
        <w:p w14:paraId="4A4CD888" w14:textId="77777777" w:rsidR="00A16F7F" w:rsidRPr="00A0765C" w:rsidRDefault="00A16F7F" w:rsidP="003C736F">
          <w:pPr>
            <w:pStyle w:val="Header"/>
            <w:rPr>
              <w:rFonts w:ascii="Tahoma" w:hAnsi="Tahoma" w:cs="Tahoma"/>
              <w:i/>
              <w:sz w:val="18"/>
              <w:szCs w:val="18"/>
              <w:lang w:val="bg-BG"/>
            </w:rPr>
          </w:pPr>
          <w:r>
            <w:rPr>
              <w:rFonts w:ascii="Tahoma" w:hAnsi="Tahoma" w:cs="Tahoma"/>
              <w:i/>
              <w:sz w:val="18"/>
              <w:szCs w:val="18"/>
              <w:lang w:val="bg-BG"/>
            </w:rPr>
            <w:t>Отчет за изпълнение на п</w:t>
          </w:r>
          <w:r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лан</w:t>
          </w:r>
          <w:r>
            <w:rPr>
              <w:rFonts w:ascii="Tahoma" w:hAnsi="Tahoma" w:cs="Tahoma"/>
              <w:i/>
              <w:sz w:val="18"/>
              <w:szCs w:val="18"/>
              <w:lang w:val="bg-BG"/>
            </w:rPr>
            <w:t>а</w:t>
          </w:r>
          <w:r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 xml:space="preserve"> за оптимизиране на разходите на „</w:t>
          </w:r>
          <w:proofErr w:type="spellStart"/>
          <w:r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Булгартрансгаз</w:t>
          </w:r>
          <w:proofErr w:type="spellEnd"/>
          <w:r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“ ЕАД</w:t>
          </w:r>
        </w:p>
      </w:tc>
    </w:tr>
  </w:tbl>
  <w:p w14:paraId="1EEEE71B" w14:textId="77777777" w:rsidR="00A16F7F" w:rsidRDefault="00A16F7F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 wp14:anchorId="7127D7A9" wp14:editId="2089532D">
          <wp:simplePos x="0" y="0"/>
          <wp:positionH relativeFrom="column">
            <wp:posOffset>4344035</wp:posOffset>
          </wp:positionH>
          <wp:positionV relativeFrom="paragraph">
            <wp:posOffset>9603105</wp:posOffset>
          </wp:positionV>
          <wp:extent cx="2628265" cy="739775"/>
          <wp:effectExtent l="0" t="0" r="63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305"/>
    </w:tblGrid>
    <w:tr w:rsidR="00A0765C" w:rsidRPr="00170C6C" w14:paraId="33B9DF6F" w14:textId="77777777" w:rsidTr="00A0765C">
      <w:trPr>
        <w:trHeight w:val="1124"/>
      </w:trPr>
      <w:tc>
        <w:tcPr>
          <w:tcW w:w="6091" w:type="dxa"/>
        </w:tcPr>
        <w:p w14:paraId="0E460FDB" w14:textId="77777777" w:rsidR="00A0765C" w:rsidRDefault="00A0765C" w:rsidP="00A0765C">
          <w:pPr>
            <w:pStyle w:val="Header"/>
            <w:jc w:val="right"/>
          </w:pPr>
          <w:r>
            <w:rPr>
              <w:noProof/>
              <w:lang w:val="bg-BG" w:eastAsia="bg-BG"/>
            </w:rPr>
            <w:drawing>
              <wp:anchor distT="0" distB="0" distL="114300" distR="114300" simplePos="0" relativeHeight="251659264" behindDoc="0" locked="0" layoutInCell="1" allowOverlap="1" wp14:anchorId="4F48A4A9" wp14:editId="30E1D3E4">
                <wp:simplePos x="0" y="0"/>
                <wp:positionH relativeFrom="column">
                  <wp:posOffset>-62230</wp:posOffset>
                </wp:positionH>
                <wp:positionV relativeFrom="paragraph">
                  <wp:posOffset>-51924</wp:posOffset>
                </wp:positionV>
                <wp:extent cx="2628265" cy="739775"/>
                <wp:effectExtent l="0" t="0" r="635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05" w:type="dxa"/>
        </w:tcPr>
        <w:p w14:paraId="30DB0825" w14:textId="77777777" w:rsidR="00A0765C" w:rsidRDefault="00A0765C">
          <w:pPr>
            <w:pStyle w:val="Header"/>
            <w:rPr>
              <w:rFonts w:ascii="Tahoma" w:hAnsi="Tahoma" w:cs="Tahoma"/>
              <w:i/>
              <w:sz w:val="18"/>
              <w:szCs w:val="18"/>
              <w:lang w:val="bg-BG"/>
            </w:rPr>
          </w:pPr>
        </w:p>
        <w:p w14:paraId="5DD44723" w14:textId="77777777" w:rsidR="00A0765C" w:rsidRPr="00A0765C" w:rsidRDefault="003C736F" w:rsidP="003C736F">
          <w:pPr>
            <w:pStyle w:val="Header"/>
            <w:rPr>
              <w:rFonts w:ascii="Tahoma" w:hAnsi="Tahoma" w:cs="Tahoma"/>
              <w:i/>
              <w:sz w:val="18"/>
              <w:szCs w:val="18"/>
              <w:lang w:val="bg-BG"/>
            </w:rPr>
          </w:pPr>
          <w:r>
            <w:rPr>
              <w:rFonts w:ascii="Tahoma" w:hAnsi="Tahoma" w:cs="Tahoma"/>
              <w:i/>
              <w:sz w:val="18"/>
              <w:szCs w:val="18"/>
              <w:lang w:val="bg-BG"/>
            </w:rPr>
            <w:t>Отчет за изпълнение на п</w:t>
          </w:r>
          <w:r w:rsidR="00A0765C"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лан</w:t>
          </w:r>
          <w:r>
            <w:rPr>
              <w:rFonts w:ascii="Tahoma" w:hAnsi="Tahoma" w:cs="Tahoma"/>
              <w:i/>
              <w:sz w:val="18"/>
              <w:szCs w:val="18"/>
              <w:lang w:val="bg-BG"/>
            </w:rPr>
            <w:t>а</w:t>
          </w:r>
          <w:r w:rsidR="00A0765C"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 xml:space="preserve"> за оптимизиране на разходите на „</w:t>
          </w:r>
          <w:proofErr w:type="spellStart"/>
          <w:r w:rsidR="00A0765C"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Булгартрансгаз</w:t>
          </w:r>
          <w:proofErr w:type="spellEnd"/>
          <w:r w:rsidR="00A0765C" w:rsidRPr="00A0765C">
            <w:rPr>
              <w:rFonts w:ascii="Tahoma" w:hAnsi="Tahoma" w:cs="Tahoma"/>
              <w:i/>
              <w:sz w:val="18"/>
              <w:szCs w:val="18"/>
              <w:lang w:val="bg-BG"/>
            </w:rPr>
            <w:t>“ ЕАД</w:t>
          </w:r>
        </w:p>
      </w:tc>
    </w:tr>
  </w:tbl>
  <w:p w14:paraId="7CBD775E" w14:textId="77777777" w:rsidR="00A0765C" w:rsidRDefault="00A0765C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 wp14:anchorId="628AAC44" wp14:editId="7CFF8FC1">
          <wp:simplePos x="0" y="0"/>
          <wp:positionH relativeFrom="column">
            <wp:posOffset>4344035</wp:posOffset>
          </wp:positionH>
          <wp:positionV relativeFrom="paragraph">
            <wp:posOffset>9603105</wp:posOffset>
          </wp:positionV>
          <wp:extent cx="2628265" cy="739775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3D"/>
    <w:multiLevelType w:val="hybridMultilevel"/>
    <w:tmpl w:val="A9AA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205"/>
    <w:multiLevelType w:val="hybridMultilevel"/>
    <w:tmpl w:val="2D58E0EA"/>
    <w:lvl w:ilvl="0" w:tplc="291093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0988"/>
    <w:multiLevelType w:val="hybridMultilevel"/>
    <w:tmpl w:val="3C76E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1C1C"/>
    <w:multiLevelType w:val="hybridMultilevel"/>
    <w:tmpl w:val="82DCCFEC"/>
    <w:lvl w:ilvl="0" w:tplc="291093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17654"/>
    <w:multiLevelType w:val="hybridMultilevel"/>
    <w:tmpl w:val="7800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0176"/>
    <w:multiLevelType w:val="hybridMultilevel"/>
    <w:tmpl w:val="39026AA6"/>
    <w:lvl w:ilvl="0" w:tplc="ECD09CE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644"/>
    <w:multiLevelType w:val="multilevel"/>
    <w:tmpl w:val="AB183E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3F3CD6"/>
    <w:multiLevelType w:val="multilevel"/>
    <w:tmpl w:val="54F25D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C26C30"/>
    <w:multiLevelType w:val="multilevel"/>
    <w:tmpl w:val="6E284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1C7C70"/>
    <w:multiLevelType w:val="multilevel"/>
    <w:tmpl w:val="6D0CE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3C44FB"/>
    <w:multiLevelType w:val="hybridMultilevel"/>
    <w:tmpl w:val="2E7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F00D52"/>
    <w:multiLevelType w:val="hybridMultilevel"/>
    <w:tmpl w:val="2FEA8F8A"/>
    <w:lvl w:ilvl="0" w:tplc="F5A2CFAE">
      <w:start w:val="3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291093F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43664B0"/>
    <w:multiLevelType w:val="hybridMultilevel"/>
    <w:tmpl w:val="979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6438C"/>
    <w:multiLevelType w:val="hybridMultilevel"/>
    <w:tmpl w:val="EA4E63B2"/>
    <w:lvl w:ilvl="0" w:tplc="CF2093E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7828">
    <w:abstractNumId w:val="5"/>
  </w:num>
  <w:num w:numId="2" w16cid:durableId="1399285364">
    <w:abstractNumId w:val="8"/>
  </w:num>
  <w:num w:numId="3" w16cid:durableId="691496563">
    <w:abstractNumId w:val="6"/>
  </w:num>
  <w:num w:numId="4" w16cid:durableId="1500849045">
    <w:abstractNumId w:val="12"/>
  </w:num>
  <w:num w:numId="5" w16cid:durableId="1521050079">
    <w:abstractNumId w:val="9"/>
  </w:num>
  <w:num w:numId="6" w16cid:durableId="1552616399">
    <w:abstractNumId w:val="5"/>
    <w:lvlOverride w:ilvl="0">
      <w:startOverride w:val="1"/>
    </w:lvlOverride>
  </w:num>
  <w:num w:numId="7" w16cid:durableId="1131169782">
    <w:abstractNumId w:val="5"/>
    <w:lvlOverride w:ilvl="0">
      <w:startOverride w:val="1"/>
    </w:lvlOverride>
  </w:num>
  <w:num w:numId="8" w16cid:durableId="1527132025">
    <w:abstractNumId w:val="10"/>
  </w:num>
  <w:num w:numId="9" w16cid:durableId="535697198">
    <w:abstractNumId w:val="0"/>
  </w:num>
  <w:num w:numId="10" w16cid:durableId="1987739383">
    <w:abstractNumId w:val="5"/>
    <w:lvlOverride w:ilvl="0">
      <w:startOverride w:val="1"/>
    </w:lvlOverride>
  </w:num>
  <w:num w:numId="11" w16cid:durableId="1917589607">
    <w:abstractNumId w:val="5"/>
    <w:lvlOverride w:ilvl="0">
      <w:startOverride w:val="1"/>
    </w:lvlOverride>
  </w:num>
  <w:num w:numId="12" w16cid:durableId="1863593551">
    <w:abstractNumId w:val="7"/>
  </w:num>
  <w:num w:numId="13" w16cid:durableId="541938980">
    <w:abstractNumId w:val="2"/>
  </w:num>
  <w:num w:numId="14" w16cid:durableId="2132363534">
    <w:abstractNumId w:val="13"/>
  </w:num>
  <w:num w:numId="15" w16cid:durableId="248927236">
    <w:abstractNumId w:val="11"/>
  </w:num>
  <w:num w:numId="16" w16cid:durableId="378821788">
    <w:abstractNumId w:val="3"/>
  </w:num>
  <w:num w:numId="17" w16cid:durableId="838735926">
    <w:abstractNumId w:val="1"/>
  </w:num>
  <w:num w:numId="18" w16cid:durableId="225916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AD"/>
    <w:rsid w:val="000076BF"/>
    <w:rsid w:val="0001129A"/>
    <w:rsid w:val="000405AD"/>
    <w:rsid w:val="000517D1"/>
    <w:rsid w:val="00061EEE"/>
    <w:rsid w:val="0006403D"/>
    <w:rsid w:val="00071F83"/>
    <w:rsid w:val="0009235A"/>
    <w:rsid w:val="0009745C"/>
    <w:rsid w:val="000A0BC9"/>
    <w:rsid w:val="000B01DF"/>
    <w:rsid w:val="000D4182"/>
    <w:rsid w:val="000E2D4D"/>
    <w:rsid w:val="000E5490"/>
    <w:rsid w:val="000E7CCB"/>
    <w:rsid w:val="000F0281"/>
    <w:rsid w:val="000F17E4"/>
    <w:rsid w:val="00102C5E"/>
    <w:rsid w:val="00117233"/>
    <w:rsid w:val="001253CD"/>
    <w:rsid w:val="00132F28"/>
    <w:rsid w:val="001400D1"/>
    <w:rsid w:val="001460D8"/>
    <w:rsid w:val="00151080"/>
    <w:rsid w:val="00156A79"/>
    <w:rsid w:val="00160FB8"/>
    <w:rsid w:val="00161A85"/>
    <w:rsid w:val="00161E52"/>
    <w:rsid w:val="00163C63"/>
    <w:rsid w:val="00163D97"/>
    <w:rsid w:val="00166329"/>
    <w:rsid w:val="00170C6C"/>
    <w:rsid w:val="00171708"/>
    <w:rsid w:val="00176DC8"/>
    <w:rsid w:val="00185762"/>
    <w:rsid w:val="001877B5"/>
    <w:rsid w:val="00194A83"/>
    <w:rsid w:val="001A0451"/>
    <w:rsid w:val="001A6538"/>
    <w:rsid w:val="001A76B0"/>
    <w:rsid w:val="001A7779"/>
    <w:rsid w:val="001B014E"/>
    <w:rsid w:val="001B69C2"/>
    <w:rsid w:val="001C1D29"/>
    <w:rsid w:val="001C37F2"/>
    <w:rsid w:val="001C4EB3"/>
    <w:rsid w:val="001C5D9D"/>
    <w:rsid w:val="001C63D6"/>
    <w:rsid w:val="001D0D2F"/>
    <w:rsid w:val="001D48B4"/>
    <w:rsid w:val="001E6BDF"/>
    <w:rsid w:val="001F1CDC"/>
    <w:rsid w:val="00202216"/>
    <w:rsid w:val="002101BE"/>
    <w:rsid w:val="00227619"/>
    <w:rsid w:val="0023480B"/>
    <w:rsid w:val="00242FE6"/>
    <w:rsid w:val="0024399C"/>
    <w:rsid w:val="00244DB3"/>
    <w:rsid w:val="00247B6D"/>
    <w:rsid w:val="00252ECC"/>
    <w:rsid w:val="002640CA"/>
    <w:rsid w:val="00270973"/>
    <w:rsid w:val="00291E2D"/>
    <w:rsid w:val="0029568D"/>
    <w:rsid w:val="002C1A5C"/>
    <w:rsid w:val="002C591A"/>
    <w:rsid w:val="002D06D5"/>
    <w:rsid w:val="002D1932"/>
    <w:rsid w:val="002D2BA4"/>
    <w:rsid w:val="002D482A"/>
    <w:rsid w:val="002E5C6D"/>
    <w:rsid w:val="003065BE"/>
    <w:rsid w:val="0031397E"/>
    <w:rsid w:val="00323AB9"/>
    <w:rsid w:val="00361099"/>
    <w:rsid w:val="00363AFD"/>
    <w:rsid w:val="00371E4C"/>
    <w:rsid w:val="003752AD"/>
    <w:rsid w:val="00381455"/>
    <w:rsid w:val="00386E96"/>
    <w:rsid w:val="003B48DF"/>
    <w:rsid w:val="003B5ED2"/>
    <w:rsid w:val="003C736F"/>
    <w:rsid w:val="003D69C6"/>
    <w:rsid w:val="003E219F"/>
    <w:rsid w:val="003E4FB6"/>
    <w:rsid w:val="003F0163"/>
    <w:rsid w:val="003F16C6"/>
    <w:rsid w:val="003F42B1"/>
    <w:rsid w:val="004002BD"/>
    <w:rsid w:val="00403662"/>
    <w:rsid w:val="00410510"/>
    <w:rsid w:val="00412234"/>
    <w:rsid w:val="00424592"/>
    <w:rsid w:val="00473D9B"/>
    <w:rsid w:val="004821F0"/>
    <w:rsid w:val="004C0C15"/>
    <w:rsid w:val="004C22C8"/>
    <w:rsid w:val="004C244F"/>
    <w:rsid w:val="004C460B"/>
    <w:rsid w:val="004C464B"/>
    <w:rsid w:val="004C7D49"/>
    <w:rsid w:val="004D4A7D"/>
    <w:rsid w:val="004D6AB7"/>
    <w:rsid w:val="004F2CA5"/>
    <w:rsid w:val="004F344E"/>
    <w:rsid w:val="004F4E41"/>
    <w:rsid w:val="00503A50"/>
    <w:rsid w:val="00513113"/>
    <w:rsid w:val="00521154"/>
    <w:rsid w:val="005233CE"/>
    <w:rsid w:val="005245CC"/>
    <w:rsid w:val="0054353C"/>
    <w:rsid w:val="005602B0"/>
    <w:rsid w:val="00560861"/>
    <w:rsid w:val="00560EA4"/>
    <w:rsid w:val="00571AFA"/>
    <w:rsid w:val="00582DE5"/>
    <w:rsid w:val="00586A48"/>
    <w:rsid w:val="00591C8E"/>
    <w:rsid w:val="00597181"/>
    <w:rsid w:val="005A40BB"/>
    <w:rsid w:val="005A4EA6"/>
    <w:rsid w:val="005B3681"/>
    <w:rsid w:val="005B4ADB"/>
    <w:rsid w:val="005B7939"/>
    <w:rsid w:val="005C1238"/>
    <w:rsid w:val="005C5DD9"/>
    <w:rsid w:val="005D2C35"/>
    <w:rsid w:val="005E3E60"/>
    <w:rsid w:val="005F0F56"/>
    <w:rsid w:val="006112E9"/>
    <w:rsid w:val="00615456"/>
    <w:rsid w:val="00620F19"/>
    <w:rsid w:val="00621C8B"/>
    <w:rsid w:val="006310FF"/>
    <w:rsid w:val="00632B5C"/>
    <w:rsid w:val="0063358E"/>
    <w:rsid w:val="0064026F"/>
    <w:rsid w:val="00647909"/>
    <w:rsid w:val="00651F44"/>
    <w:rsid w:val="00663A0D"/>
    <w:rsid w:val="00673511"/>
    <w:rsid w:val="00677D82"/>
    <w:rsid w:val="006979C5"/>
    <w:rsid w:val="006A6C74"/>
    <w:rsid w:val="006B6AD9"/>
    <w:rsid w:val="006D0840"/>
    <w:rsid w:val="006D2066"/>
    <w:rsid w:val="006E032A"/>
    <w:rsid w:val="006E0A91"/>
    <w:rsid w:val="006E79AD"/>
    <w:rsid w:val="00700CA5"/>
    <w:rsid w:val="00711737"/>
    <w:rsid w:val="00711A6F"/>
    <w:rsid w:val="00732C99"/>
    <w:rsid w:val="00737B0E"/>
    <w:rsid w:val="0074621E"/>
    <w:rsid w:val="00752FB6"/>
    <w:rsid w:val="00756D1D"/>
    <w:rsid w:val="00763E35"/>
    <w:rsid w:val="00790D97"/>
    <w:rsid w:val="00793C29"/>
    <w:rsid w:val="00794FD7"/>
    <w:rsid w:val="0079691E"/>
    <w:rsid w:val="007A415D"/>
    <w:rsid w:val="007A4C86"/>
    <w:rsid w:val="007A55AB"/>
    <w:rsid w:val="007B7AFA"/>
    <w:rsid w:val="007C2B26"/>
    <w:rsid w:val="007C77C6"/>
    <w:rsid w:val="007D29BF"/>
    <w:rsid w:val="007D3048"/>
    <w:rsid w:val="007D3F4E"/>
    <w:rsid w:val="007D7217"/>
    <w:rsid w:val="007F0070"/>
    <w:rsid w:val="007F41B7"/>
    <w:rsid w:val="008025D9"/>
    <w:rsid w:val="00803376"/>
    <w:rsid w:val="00817E9B"/>
    <w:rsid w:val="008241CC"/>
    <w:rsid w:val="00832BD0"/>
    <w:rsid w:val="0084586D"/>
    <w:rsid w:val="00881F89"/>
    <w:rsid w:val="00885EF8"/>
    <w:rsid w:val="00890CA4"/>
    <w:rsid w:val="00891903"/>
    <w:rsid w:val="00896DA4"/>
    <w:rsid w:val="008B040F"/>
    <w:rsid w:val="008C0B18"/>
    <w:rsid w:val="008E7513"/>
    <w:rsid w:val="008F7C5B"/>
    <w:rsid w:val="00900FE4"/>
    <w:rsid w:val="0090280F"/>
    <w:rsid w:val="00902DA7"/>
    <w:rsid w:val="00922B09"/>
    <w:rsid w:val="0092478B"/>
    <w:rsid w:val="00933818"/>
    <w:rsid w:val="0094059D"/>
    <w:rsid w:val="00941E2D"/>
    <w:rsid w:val="00947FB8"/>
    <w:rsid w:val="0095059E"/>
    <w:rsid w:val="009556BF"/>
    <w:rsid w:val="00967CB5"/>
    <w:rsid w:val="00976E4F"/>
    <w:rsid w:val="009961C3"/>
    <w:rsid w:val="009A6E18"/>
    <w:rsid w:val="009B0DB8"/>
    <w:rsid w:val="009E0DED"/>
    <w:rsid w:val="009E4B0F"/>
    <w:rsid w:val="009E5A7D"/>
    <w:rsid w:val="009E6ED1"/>
    <w:rsid w:val="009F5953"/>
    <w:rsid w:val="00A02C8A"/>
    <w:rsid w:val="00A0765C"/>
    <w:rsid w:val="00A110D4"/>
    <w:rsid w:val="00A16F7F"/>
    <w:rsid w:val="00A265E0"/>
    <w:rsid w:val="00A30849"/>
    <w:rsid w:val="00A40769"/>
    <w:rsid w:val="00A549E7"/>
    <w:rsid w:val="00A5612F"/>
    <w:rsid w:val="00A56B83"/>
    <w:rsid w:val="00A62707"/>
    <w:rsid w:val="00A7267B"/>
    <w:rsid w:val="00A9006B"/>
    <w:rsid w:val="00AA00BB"/>
    <w:rsid w:val="00AC3DB5"/>
    <w:rsid w:val="00AD0244"/>
    <w:rsid w:val="00AD71E9"/>
    <w:rsid w:val="00AE0418"/>
    <w:rsid w:val="00AF0B3E"/>
    <w:rsid w:val="00B01056"/>
    <w:rsid w:val="00B04442"/>
    <w:rsid w:val="00B049E0"/>
    <w:rsid w:val="00B0642A"/>
    <w:rsid w:val="00B13754"/>
    <w:rsid w:val="00B16B19"/>
    <w:rsid w:val="00B2591F"/>
    <w:rsid w:val="00B80774"/>
    <w:rsid w:val="00B9024A"/>
    <w:rsid w:val="00B93936"/>
    <w:rsid w:val="00BD2307"/>
    <w:rsid w:val="00BD71F5"/>
    <w:rsid w:val="00BE1F2F"/>
    <w:rsid w:val="00BE33BE"/>
    <w:rsid w:val="00BE45CF"/>
    <w:rsid w:val="00BE5071"/>
    <w:rsid w:val="00BE55C9"/>
    <w:rsid w:val="00BE66C5"/>
    <w:rsid w:val="00BF3ED0"/>
    <w:rsid w:val="00BF6928"/>
    <w:rsid w:val="00C12181"/>
    <w:rsid w:val="00C1357F"/>
    <w:rsid w:val="00C40C8E"/>
    <w:rsid w:val="00C52BD8"/>
    <w:rsid w:val="00C56031"/>
    <w:rsid w:val="00C57195"/>
    <w:rsid w:val="00C5774D"/>
    <w:rsid w:val="00C648FF"/>
    <w:rsid w:val="00C71039"/>
    <w:rsid w:val="00C81217"/>
    <w:rsid w:val="00C84C75"/>
    <w:rsid w:val="00C9715D"/>
    <w:rsid w:val="00CB2071"/>
    <w:rsid w:val="00CB5195"/>
    <w:rsid w:val="00CD19B0"/>
    <w:rsid w:val="00CF446E"/>
    <w:rsid w:val="00D031AD"/>
    <w:rsid w:val="00D04845"/>
    <w:rsid w:val="00D20EE1"/>
    <w:rsid w:val="00D24FD7"/>
    <w:rsid w:val="00D27245"/>
    <w:rsid w:val="00D36EEA"/>
    <w:rsid w:val="00D44F48"/>
    <w:rsid w:val="00D524AC"/>
    <w:rsid w:val="00D6565E"/>
    <w:rsid w:val="00D770F1"/>
    <w:rsid w:val="00D8441B"/>
    <w:rsid w:val="00DA013B"/>
    <w:rsid w:val="00DB39FF"/>
    <w:rsid w:val="00DC23CE"/>
    <w:rsid w:val="00DD2627"/>
    <w:rsid w:val="00E15F40"/>
    <w:rsid w:val="00E43748"/>
    <w:rsid w:val="00E44024"/>
    <w:rsid w:val="00E75298"/>
    <w:rsid w:val="00E81B9A"/>
    <w:rsid w:val="00E87D0D"/>
    <w:rsid w:val="00E964C9"/>
    <w:rsid w:val="00EA2E5D"/>
    <w:rsid w:val="00EB22FD"/>
    <w:rsid w:val="00EB5601"/>
    <w:rsid w:val="00EB5E00"/>
    <w:rsid w:val="00EC6AAB"/>
    <w:rsid w:val="00EE6068"/>
    <w:rsid w:val="00EF380E"/>
    <w:rsid w:val="00F059B3"/>
    <w:rsid w:val="00F1685D"/>
    <w:rsid w:val="00F37CCA"/>
    <w:rsid w:val="00F61DA1"/>
    <w:rsid w:val="00FA3142"/>
    <w:rsid w:val="00FC5B1D"/>
    <w:rsid w:val="00FD6B80"/>
    <w:rsid w:val="00FE3913"/>
    <w:rsid w:val="00FE629D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AFA3"/>
  <w15:docId w15:val="{F5A73EA4-8B33-4B47-9829-F2DFC44F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8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1737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sz w:val="32"/>
      <w:szCs w:val="32"/>
      <w:lang w:val="bg-BG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5C1238"/>
    <w:pPr>
      <w:keepNext/>
      <w:keepLines/>
      <w:spacing w:before="40" w:after="120" w:line="240" w:lineRule="auto"/>
      <w:jc w:val="both"/>
      <w:outlineLvl w:val="1"/>
    </w:pPr>
    <w:rPr>
      <w:rFonts w:ascii="Tahoma" w:eastAsiaTheme="majorEastAsia" w:hAnsi="Tahoma" w:cs="Tahoma"/>
      <w:b/>
      <w:sz w:val="26"/>
      <w:szCs w:val="26"/>
      <w:lang w:val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7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37"/>
    <w:rPr>
      <w:rFonts w:ascii="Tahoma" w:eastAsiaTheme="majorEastAsia" w:hAnsi="Tahoma" w:cstheme="majorBidi"/>
      <w:b/>
      <w:sz w:val="32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C1238"/>
    <w:rPr>
      <w:rFonts w:ascii="Tahoma" w:eastAsiaTheme="majorEastAsia" w:hAnsi="Tahoma" w:cs="Tahoma"/>
      <w:b/>
      <w:sz w:val="26"/>
      <w:szCs w:val="26"/>
      <w:lang w:val="bg-BG"/>
    </w:rPr>
  </w:style>
  <w:style w:type="character" w:customStyle="1" w:styleId="Bodytext">
    <w:name w:val="Body text_"/>
    <w:basedOn w:val="DefaultParagraphFont"/>
    <w:link w:val="BodyText1"/>
    <w:rsid w:val="001A76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1A76B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1A76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NotBold">
    <w:name w:val="Body text (5) + Not Bold"/>
    <w:basedOn w:val="Bodytext5"/>
    <w:rsid w:val="001A76B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1A76B0"/>
    <w:pPr>
      <w:shd w:val="clear" w:color="auto" w:fill="FFFFFF"/>
      <w:spacing w:after="0" w:line="0" w:lineRule="atLeas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50">
    <w:name w:val="Body text (5)"/>
    <w:basedOn w:val="Normal"/>
    <w:link w:val="Bodytext5"/>
    <w:rsid w:val="001A76B0"/>
    <w:pPr>
      <w:shd w:val="clear" w:color="auto" w:fill="FFFFFF"/>
      <w:spacing w:before="300" w:after="120" w:line="0" w:lineRule="atLeas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34"/>
    <w:qFormat/>
    <w:rsid w:val="00C5774D"/>
    <w:pPr>
      <w:ind w:left="720"/>
      <w:contextualSpacing/>
    </w:pPr>
  </w:style>
  <w:style w:type="character" w:customStyle="1" w:styleId="Heading30">
    <w:name w:val="Heading #3_"/>
    <w:basedOn w:val="DefaultParagraphFont"/>
    <w:link w:val="Heading31"/>
    <w:rsid w:val="00C577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C577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Heading31">
    <w:name w:val="Heading #3"/>
    <w:basedOn w:val="Normal"/>
    <w:link w:val="Heading30"/>
    <w:rsid w:val="00C5774D"/>
    <w:pPr>
      <w:shd w:val="clear" w:color="auto" w:fill="FFFFFF"/>
      <w:spacing w:after="120" w:line="0" w:lineRule="atLeast"/>
      <w:ind w:hanging="280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60">
    <w:name w:val="Body text (6)"/>
    <w:basedOn w:val="Normal"/>
    <w:link w:val="Bodytext6"/>
    <w:rsid w:val="00C5774D"/>
    <w:pPr>
      <w:shd w:val="clear" w:color="auto" w:fill="FFFFFF"/>
      <w:spacing w:before="120" w:after="1080" w:line="222" w:lineRule="exact"/>
      <w:ind w:hanging="3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0">
    <w:name w:val="Heading #2_"/>
    <w:basedOn w:val="DefaultParagraphFont"/>
    <w:link w:val="Heading21"/>
    <w:rsid w:val="00C577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Heading21">
    <w:name w:val="Heading #2"/>
    <w:basedOn w:val="Normal"/>
    <w:link w:val="Heading20"/>
    <w:rsid w:val="00C5774D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77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6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5C"/>
  </w:style>
  <w:style w:type="paragraph" w:styleId="Footer">
    <w:name w:val="footer"/>
    <w:basedOn w:val="Normal"/>
    <w:link w:val="FooterChar"/>
    <w:uiPriority w:val="99"/>
    <w:unhideWhenUsed/>
    <w:rsid w:val="00A0765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5C"/>
  </w:style>
  <w:style w:type="table" w:styleId="TableGrid">
    <w:name w:val="Table Grid"/>
    <w:basedOn w:val="TableNormal"/>
    <w:uiPriority w:val="39"/>
    <w:rsid w:val="00A07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11737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A013B"/>
    <w:pPr>
      <w:tabs>
        <w:tab w:val="right" w:pos="9396"/>
      </w:tabs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11737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11737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11737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11737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11737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11737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11737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173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E0DED"/>
    <w:rPr>
      <w:i/>
      <w:iCs/>
    </w:rPr>
  </w:style>
  <w:style w:type="paragraph" w:customStyle="1" w:styleId="Default">
    <w:name w:val="Default"/>
    <w:rsid w:val="00156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9E7"/>
    <w:rPr>
      <w:rFonts w:ascii="Segoe UI" w:hAnsi="Segoe UI" w:cs="Segoe UI"/>
      <w:sz w:val="18"/>
      <w:szCs w:val="18"/>
    </w:rPr>
  </w:style>
  <w:style w:type="paragraph" w:customStyle="1" w:styleId="grayp">
    <w:name w:val="grayp"/>
    <w:basedOn w:val="Normal"/>
    <w:rsid w:val="004C464B"/>
    <w:pPr>
      <w:spacing w:before="45" w:after="75" w:line="300" w:lineRule="atLeast"/>
      <w:jc w:val="both"/>
    </w:pPr>
    <w:rPr>
      <w:rFonts w:ascii="Verdana" w:eastAsia="Times New Roman" w:hAnsi="Verdana" w:cs="Times New Roman"/>
      <w:color w:val="C0C0C0"/>
      <w:sz w:val="18"/>
      <w:szCs w:val="18"/>
      <w:lang w:val="bg-BG" w:eastAsia="bg-BG"/>
    </w:rPr>
  </w:style>
  <w:style w:type="paragraph" w:customStyle="1" w:styleId="BasicParagraph">
    <w:name w:val="[Basic Paragraph]"/>
    <w:basedOn w:val="Normal"/>
    <w:uiPriority w:val="99"/>
    <w:rsid w:val="0051311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F61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A1"/>
    <w:rPr>
      <w:b/>
      <w:bCs/>
      <w:sz w:val="20"/>
      <w:szCs w:val="20"/>
    </w:rPr>
  </w:style>
  <w:style w:type="character" w:customStyle="1" w:styleId="CommentTextChar1">
    <w:name w:val="Comment Text Char1"/>
    <w:uiPriority w:val="99"/>
    <w:rsid w:val="004C7D4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71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Индикатор "Ефективност на разходите</a:t>
            </a:r>
            <a:r>
              <a:rPr lang="bg-BG" baseline="0"/>
              <a:t>" за 20</a:t>
            </a:r>
            <a:r>
              <a:rPr lang="en-US" baseline="0"/>
              <a:t>2</a:t>
            </a:r>
            <a:r>
              <a:rPr lang="bg-BG" baseline="0"/>
              <a:t>3 г.</a:t>
            </a:r>
            <a:endParaRPr lang="en-US"/>
          </a:p>
        </c:rich>
      </c:tx>
      <c:layout>
        <c:manualLayout>
          <c:xMode val="edge"/>
          <c:yMode val="edge"/>
          <c:x val="0.30290512942068221"/>
          <c:y val="2.66666666666666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>
        <c:manualLayout>
          <c:layoutTarget val="inner"/>
          <c:xMode val="edge"/>
          <c:yMode val="edge"/>
          <c:x val="0.25632213453111063"/>
          <c:y val="0.11746632066724755"/>
          <c:w val="0.72232900895459984"/>
          <c:h val="0.71294874397323105"/>
        </c:manualLayout>
      </c:layout>
      <c:lineChart>
        <c:grouping val="standard"/>
        <c:varyColors val="0"/>
        <c:ser>
          <c:idx val="0"/>
          <c:order val="0"/>
          <c:tx>
            <c:strRef>
              <c:f>Sheet1!$C$10</c:f>
              <c:strCache>
                <c:ptCount val="1"/>
                <c:pt idx="0">
                  <c:v>Бизнес програма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9588787708926948E-2"/>
                  <c:y val="-2.2310329159960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F5C-478E-A1BB-43621C99FC5A}"/>
                </c:ext>
              </c:extLst>
            </c:dLbl>
            <c:dLbl>
              <c:idx val="1"/>
              <c:layout>
                <c:manualLayout>
                  <c:x val="2.8146564713778615E-2"/>
                  <c:y val="-4.5898704896177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F5C-478E-A1BB-43621C99FC5A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bg-BG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51153143890377E-2"/>
                      <c:h val="4.11244216371664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2F5C-478E-A1BB-43621C99FC5A}"/>
                </c:ext>
              </c:extLst>
            </c:dLbl>
            <c:dLbl>
              <c:idx val="3"/>
              <c:layout>
                <c:manualLayout>
                  <c:x val="-2.2314368865451163E-2"/>
                  <c:y val="4.911314789480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F5C-478E-A1BB-43621C99FC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Sheet1!$B$11:$B$14</c:f>
              <c:strCache>
                <c:ptCount val="4"/>
                <c:pt idx="0">
                  <c:v>първо тримесечие</c:v>
                </c:pt>
                <c:pt idx="1">
                  <c:v>второ тримесечие</c:v>
                </c:pt>
                <c:pt idx="2">
                  <c:v>трето тримесечие</c:v>
                </c:pt>
                <c:pt idx="3">
                  <c:v>четвърто тримесечие</c:v>
                </c:pt>
              </c:strCache>
            </c:strRef>
          </c:cat>
          <c:val>
            <c:numRef>
              <c:f>Sheet1!$C$11:$C$14</c:f>
              <c:numCache>
                <c:formatCode>_ * #\ ##0.00_)\ _л_в_._ ;_ * \(#\ ##0.00\)\ _л_в_._ ;_ * "-"??_)\ _л_в_._ ;_ @_ </c:formatCode>
                <c:ptCount val="4"/>
                <c:pt idx="0">
                  <c:v>2.2013724898350526</c:v>
                </c:pt>
                <c:pt idx="1">
                  <c:v>2.5561619673304534</c:v>
                </c:pt>
                <c:pt idx="2">
                  <c:v>3.4090737028053892</c:v>
                </c:pt>
                <c:pt idx="3">
                  <c:v>2.667363072303703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F5C-478E-A1BB-43621C99FC5A}"/>
            </c:ext>
          </c:extLst>
        </c:ser>
        <c:ser>
          <c:idx val="1"/>
          <c:order val="1"/>
          <c:tx>
            <c:strRef>
              <c:f>Sheet1!$D$10</c:f>
              <c:strCache>
                <c:ptCount val="1"/>
                <c:pt idx="0">
                  <c:v>Финансов отчет 2023 г.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7.6656912720006312E-2"/>
                  <c:y val="-3.9564581376779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F5C-478E-A1BB-43621C99FC5A}"/>
                </c:ext>
              </c:extLst>
            </c:dLbl>
            <c:dLbl>
              <c:idx val="2"/>
              <c:layout>
                <c:manualLayout>
                  <c:x val="-3.0256082361045992E-2"/>
                  <c:y val="-5.9037771824920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F5C-478E-A1BB-43621C99FC5A}"/>
                </c:ext>
              </c:extLst>
            </c:dLbl>
            <c:dLbl>
              <c:idx val="3"/>
              <c:layout>
                <c:manualLayout>
                  <c:x val="-0.11176989814287885"/>
                  <c:y val="-4.509197695975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F5C-478E-A1BB-43621C99FC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Sheet1!$D$11:$D$14</c:f>
              <c:numCache>
                <c:formatCode>_ * #\ ##0.00_)\ _л_в_._ ;_ * \(#\ ##0.00\)\ _л_в_._ ;_ * "-"??_)\ _л_в_._ ;_ @_ </c:formatCode>
                <c:ptCount val="4"/>
                <c:pt idx="0">
                  <c:v>2.2013724898350526</c:v>
                </c:pt>
                <c:pt idx="1">
                  <c:v>2.5561619673304534</c:v>
                </c:pt>
                <c:pt idx="2">
                  <c:v>3.4090737028053892</c:v>
                </c:pt>
                <c:pt idx="3">
                  <c:v>2.8437124411023302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F5C-478E-A1BB-43621C99FC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0187808"/>
        <c:axId val="420188592"/>
      </c:lineChart>
      <c:catAx>
        <c:axId val="420187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420188592"/>
        <c:crosses val="autoZero"/>
        <c:auto val="1"/>
        <c:lblAlgn val="ctr"/>
        <c:lblOffset val="100"/>
        <c:noMultiLvlLbl val="0"/>
      </c:catAx>
      <c:valAx>
        <c:axId val="420188592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 * #\ ##0.00_)\ _л_в_._ ;_ * \(#\ ##0.00\)\ _л_в_._ ;_ * &quot;-&quot;??_)\ _л_в_.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  <c:crossAx val="42018780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bg-BG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bg-BG"/>
              <a:t>Индикатор "Ефективност на технологичните разходи" за 20</a:t>
            </a:r>
            <a:r>
              <a:rPr lang="en-US"/>
              <a:t>23</a:t>
            </a:r>
            <a:r>
              <a:rPr lang="bg-BG"/>
              <a:t> г.</a:t>
            </a:r>
            <a:endParaRPr lang="en-US"/>
          </a:p>
        </c:rich>
      </c:tx>
      <c:layout>
        <c:manualLayout>
          <c:xMode val="edge"/>
          <c:yMode val="edge"/>
          <c:x val="0.18590164908631704"/>
          <c:y val="1.38251720286277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592092875183055"/>
          <c:y val="0.13235103492974062"/>
          <c:w val="0.59335135938196404"/>
          <c:h val="0.61496421528744982"/>
        </c:manualLayout>
      </c:layout>
      <c:lineChart>
        <c:grouping val="standard"/>
        <c:varyColors val="0"/>
        <c:ser>
          <c:idx val="1"/>
          <c:order val="0"/>
          <c:tx>
            <c:strRef>
              <c:f>показател!$C$20</c:f>
              <c:strCache>
                <c:ptCount val="1"/>
                <c:pt idx="0">
                  <c:v>% на техн.разходи от преносения прир. газ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7.9802926058425913E-2"/>
                  <c:y val="1.9913123746484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C5-47EB-8BB8-8B7FD58F0DAE}"/>
                </c:ext>
              </c:extLst>
            </c:dLbl>
            <c:dLbl>
              <c:idx val="1"/>
              <c:layout>
                <c:manualLayout>
                  <c:x val="-0.10924322814856194"/>
                  <c:y val="4.66784315656889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C5-47EB-8BB8-8B7FD58F0DAE}"/>
                </c:ext>
              </c:extLst>
            </c:dLbl>
            <c:dLbl>
              <c:idx val="2"/>
              <c:layout>
                <c:manualLayout>
                  <c:x val="-3.8258349513068765E-2"/>
                  <c:y val="-5.440176756311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C5-47EB-8BB8-8B7FD58F0DAE}"/>
                </c:ext>
              </c:extLst>
            </c:dLbl>
            <c:dLbl>
              <c:idx val="3"/>
              <c:layout>
                <c:manualLayout>
                  <c:x val="-0.10179657053459991"/>
                  <c:y val="6.95049357564092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C5-47EB-8BB8-8B7FD58F0DAE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bg-BG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показател!$B$21:$B$24</c:f>
              <c:strCache>
                <c:ptCount val="4"/>
                <c:pt idx="0">
                  <c:v>първо тримесечие</c:v>
                </c:pt>
                <c:pt idx="1">
                  <c:v>второ тримесечие</c:v>
                </c:pt>
                <c:pt idx="2">
                  <c:v>трето тримесечие</c:v>
                </c:pt>
                <c:pt idx="3">
                  <c:v>четвърто тримесечие</c:v>
                </c:pt>
              </c:strCache>
            </c:strRef>
          </c:cat>
          <c:val>
            <c:numRef>
              <c:f>показател!$C$21:$C$24</c:f>
              <c:numCache>
                <c:formatCode>0.00%</c:formatCode>
                <c:ptCount val="4"/>
                <c:pt idx="0">
                  <c:v>7.1980267026900977E-3</c:v>
                </c:pt>
                <c:pt idx="1">
                  <c:v>1.0839721965296489E-2</c:v>
                </c:pt>
                <c:pt idx="2">
                  <c:v>9.845841955778591E-3</c:v>
                </c:pt>
                <c:pt idx="3">
                  <c:v>1.0625548326902424E-2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C5-47EB-8BB8-8B7FD58F0D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upDownBars>
          <c:gapWidth val="219"/>
          <c:upBars>
            <c:spPr>
              <a:solidFill>
                <a:schemeClr val="lt1"/>
              </a:solidFill>
              <a:ln w="9525">
                <a:solidFill>
                  <a:schemeClr val="tx1">
                    <a:lumMod val="15000"/>
                    <a:lumOff val="85000"/>
                  </a:schemeClr>
                </a:solidFill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smooth val="0"/>
        <c:axId val="45542784"/>
        <c:axId val="38491264"/>
      </c:lineChart>
      <c:catAx>
        <c:axId val="455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38491264"/>
        <c:crosses val="autoZero"/>
        <c:auto val="1"/>
        <c:lblAlgn val="ctr"/>
        <c:lblOffset val="100"/>
        <c:noMultiLvlLbl val="0"/>
      </c:catAx>
      <c:valAx>
        <c:axId val="38491264"/>
        <c:scaling>
          <c:orientation val="minMax"/>
          <c:min val="3.0000000000000014E-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vert="horz"/>
          <a:lstStyle/>
          <a:p>
            <a:pPr>
              <a:defRPr/>
            </a:pPr>
            <a:endParaRPr lang="bg-BG"/>
          </a:p>
        </c:txPr>
        <c:crossAx val="4554278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bg-BG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E89C-13E1-4102-877E-602AB812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2420</Words>
  <Characters>13798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Yordanova</dc:creator>
  <cp:lastModifiedBy>Petya Mineva</cp:lastModifiedBy>
  <cp:revision>11</cp:revision>
  <cp:lastPrinted>2024-03-27T14:39:00Z</cp:lastPrinted>
  <dcterms:created xsi:type="dcterms:W3CDTF">2024-03-26T08:32:00Z</dcterms:created>
  <dcterms:modified xsi:type="dcterms:W3CDTF">2024-06-25T11:59:00Z</dcterms:modified>
</cp:coreProperties>
</file>