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25F" w:rsidRDefault="00AE325F" w:rsidP="00F4136B">
      <w:pPr>
        <w:jc w:val="center"/>
        <w:rPr>
          <w:b/>
        </w:rPr>
      </w:pPr>
    </w:p>
    <w:p w:rsidR="00AE325F" w:rsidRDefault="00AE325F" w:rsidP="00F4136B">
      <w:pPr>
        <w:jc w:val="center"/>
        <w:rPr>
          <w:b/>
        </w:rPr>
      </w:pPr>
    </w:p>
    <w:p w:rsidR="00F4136B" w:rsidRDefault="00F4136B" w:rsidP="00F4136B">
      <w:pPr>
        <w:jc w:val="center"/>
        <w:rPr>
          <w:b/>
        </w:rPr>
      </w:pPr>
      <w:r w:rsidRPr="00F4136B">
        <w:rPr>
          <w:b/>
        </w:rPr>
        <w:t>ИНФОР</w:t>
      </w:r>
      <w:r>
        <w:rPr>
          <w:b/>
        </w:rPr>
        <w:t>МАЦИЯ, КОМУНИКАЦИЯ И ПУБЛИЧНОСТ</w:t>
      </w:r>
    </w:p>
    <w:p w:rsidR="001769DA" w:rsidRPr="00F4136B" w:rsidRDefault="00387C0B" w:rsidP="00F4136B">
      <w:pPr>
        <w:jc w:val="center"/>
        <w:rPr>
          <w:b/>
        </w:rPr>
      </w:pPr>
      <w:r>
        <w:rPr>
          <w:b/>
        </w:rPr>
        <w:t>ПРИ ИЗПЪЛНЕНИЕТО НА</w:t>
      </w:r>
      <w:r w:rsidRPr="00F4136B">
        <w:rPr>
          <w:b/>
        </w:rPr>
        <w:t xml:space="preserve"> </w:t>
      </w:r>
      <w:r>
        <w:rPr>
          <w:b/>
        </w:rPr>
        <w:t xml:space="preserve">НАЦИОНАЛНИЯ </w:t>
      </w:r>
      <w:r w:rsidR="00F4136B" w:rsidRPr="00F4136B">
        <w:rPr>
          <w:b/>
        </w:rPr>
        <w:t>ПЛАН ЗА ВЪЗСТАНОВЯВАНЕ И УСТОЙЧИВОСТ</w:t>
      </w:r>
    </w:p>
    <w:p w:rsidR="004D0F2F" w:rsidRDefault="004D0F2F" w:rsidP="00420E55">
      <w:pPr>
        <w:jc w:val="both"/>
      </w:pPr>
    </w:p>
    <w:p w:rsidR="001769DA" w:rsidRDefault="001769DA" w:rsidP="00AC6598">
      <w:pPr>
        <w:jc w:val="both"/>
      </w:pPr>
      <w:r>
        <w:t xml:space="preserve">За да бъде изпълнен член </w:t>
      </w:r>
      <w:r w:rsidR="00703C98">
        <w:t xml:space="preserve">34, ал. </w:t>
      </w:r>
      <w:r>
        <w:t xml:space="preserve">2 </w:t>
      </w:r>
      <w:r w:rsidR="00703C98">
        <w:t>„</w:t>
      </w:r>
      <w:r>
        <w:t>Информация, комуникация и публичност</w:t>
      </w:r>
      <w:r w:rsidR="00703C98">
        <w:t>“</w:t>
      </w:r>
      <w:r w:rsidRPr="001769DA">
        <w:t xml:space="preserve"> </w:t>
      </w:r>
      <w:r>
        <w:t xml:space="preserve">от </w:t>
      </w:r>
      <w:r w:rsidR="00AC6598" w:rsidRPr="00AC6598">
        <w:t>Регламент (ЕС) 2021/241 на Европейския парламент и на Съвета от 12 февруари 2021 година за създаване на Механизъм за възстановяване и устойчивост</w:t>
      </w:r>
      <w:r w:rsidR="00703C98">
        <w:t xml:space="preserve">, получателите </w:t>
      </w:r>
      <w:r>
        <w:t xml:space="preserve">на финансиране от </w:t>
      </w:r>
      <w:r w:rsidR="00703C98">
        <w:t>Е</w:t>
      </w:r>
      <w:r>
        <w:t xml:space="preserve">С следва да </w:t>
      </w:r>
      <w:r w:rsidRPr="00AC6598">
        <w:rPr>
          <w:b/>
        </w:rPr>
        <w:t>посочат неговия произход и да осигурят видимост</w:t>
      </w:r>
      <w:r>
        <w:t xml:space="preserve"> на </w:t>
      </w:r>
      <w:r w:rsidR="00703C98">
        <w:t xml:space="preserve">това </w:t>
      </w:r>
      <w:r>
        <w:t>финансиране.</w:t>
      </w:r>
      <w:r w:rsidR="00703C98">
        <w:t xml:space="preserve"> В тази връзка</w:t>
      </w:r>
      <w:r w:rsidR="00AC6598">
        <w:t>,</w:t>
      </w:r>
      <w:r w:rsidR="00703C98">
        <w:t xml:space="preserve"> те имат следните задължения:</w:t>
      </w:r>
    </w:p>
    <w:p w:rsidR="001769DA" w:rsidRDefault="001769DA" w:rsidP="00420E55">
      <w:pPr>
        <w:pStyle w:val="ListParagraph"/>
        <w:numPr>
          <w:ilvl w:val="0"/>
          <w:numId w:val="1"/>
        </w:numPr>
        <w:jc w:val="both"/>
      </w:pPr>
      <w:r>
        <w:t>При всички мерки за информация, комуникация и публичност, предприети от бенефициента, изрично се указва произход</w:t>
      </w:r>
      <w:r w:rsidR="00420E55">
        <w:t>ът</w:t>
      </w:r>
      <w:r>
        <w:t xml:space="preserve"> на финансиране чрез поставяне на:</w:t>
      </w:r>
    </w:p>
    <w:p w:rsidR="001769DA" w:rsidRDefault="001769DA" w:rsidP="00420E55">
      <w:pPr>
        <w:jc w:val="both"/>
      </w:pPr>
      <w:r>
        <w:t xml:space="preserve">Емблемата на ЕС в съответствие с посочените технически характеристики с упоменаването </w:t>
      </w:r>
      <w:r w:rsidRPr="001769DA">
        <w:t xml:space="preserve">„финансирано от Европейския съюз – </w:t>
      </w:r>
      <w:proofErr w:type="spellStart"/>
      <w:r w:rsidRPr="001769DA">
        <w:t>NextGenerationEU</w:t>
      </w:r>
      <w:proofErr w:type="spellEnd"/>
      <w:r w:rsidRPr="001769DA">
        <w:t>“</w:t>
      </w:r>
      <w:r>
        <w:t>.</w:t>
      </w:r>
    </w:p>
    <w:p w:rsidR="0044059A" w:rsidRDefault="001769DA" w:rsidP="00AC6598">
      <w:r w:rsidRPr="001769DA">
        <w:t>Логата с</w:t>
      </w:r>
      <w:r w:rsidR="009A4260">
        <w:t xml:space="preserve">а налични </w:t>
      </w:r>
      <w:r w:rsidRPr="001769DA">
        <w:t>тук</w:t>
      </w:r>
      <w:r>
        <w:t>:</w:t>
      </w:r>
      <w:r w:rsidR="009A4260">
        <w:t xml:space="preserve"> </w:t>
      </w:r>
      <w:hyperlink r:id="rId7" w:history="1">
        <w:r w:rsidR="0044059A" w:rsidRPr="002E1F18">
          <w:rPr>
            <w:rStyle w:val="Hyperlink"/>
          </w:rPr>
          <w:t>https://ec.europa.eu/regional_policy/en/information/logos_downloadcenter/</w:t>
        </w:r>
      </w:hyperlink>
      <w:r w:rsidR="0044059A">
        <w:t>.</w:t>
      </w:r>
    </w:p>
    <w:p w:rsidR="001769DA" w:rsidRDefault="00387DBB" w:rsidP="00AC6598">
      <w:r w:rsidRPr="00387DBB">
        <w:t xml:space="preserve">Оперативни насоки </w:t>
      </w:r>
      <w:r>
        <w:t xml:space="preserve">за използване на емблемата на ЕС </w:t>
      </w:r>
      <w:r w:rsidR="00AC6598">
        <w:t>за</w:t>
      </w:r>
      <w:r>
        <w:t xml:space="preserve"> периода 2021-2027 г. можете да намерите тук: </w:t>
      </w:r>
      <w:hyperlink r:id="rId8" w:history="1">
        <w:r w:rsidRPr="002E1F18">
          <w:rPr>
            <w:rStyle w:val="Hyperlink"/>
          </w:rPr>
          <w:t>https://ec.europa.eu/info/sites/default/files/eu-emblem-rules_en.pdf</w:t>
        </w:r>
      </w:hyperlink>
      <w:r>
        <w:t>.</w:t>
      </w:r>
      <w:r w:rsidR="001769DA" w:rsidRPr="001769DA">
        <w:t xml:space="preserve"> </w:t>
      </w:r>
    </w:p>
    <w:p w:rsidR="001769DA" w:rsidRDefault="001769DA" w:rsidP="00420E55">
      <w:pPr>
        <w:pStyle w:val="ListParagraph"/>
        <w:numPr>
          <w:ilvl w:val="0"/>
          <w:numId w:val="1"/>
        </w:numPr>
        <w:jc w:val="both"/>
      </w:pPr>
      <w:r>
        <w:t>По време на осъществяването на даден проект бенефициентът информира обществеността за получената подкрепа</w:t>
      </w:r>
      <w:r w:rsidR="00AC6598">
        <w:t>,</w:t>
      </w:r>
      <w:r>
        <w:t xml:space="preserve"> като:</w:t>
      </w:r>
    </w:p>
    <w:p w:rsidR="001769DA" w:rsidRDefault="001769DA" w:rsidP="00420E55">
      <w:pPr>
        <w:pStyle w:val="ListParagraph"/>
        <w:numPr>
          <w:ilvl w:val="0"/>
          <w:numId w:val="3"/>
        </w:numPr>
        <w:jc w:val="both"/>
      </w:pPr>
      <w:r>
        <w:t>Включва на уебсайта, когато такъв съществува – кратко описание на проекта, неговите цели и резултати, като откроява финансовата подкрепа от ЕС</w:t>
      </w:r>
      <w:r w:rsidR="00AC6598">
        <w:t>;</w:t>
      </w:r>
    </w:p>
    <w:p w:rsidR="001769DA" w:rsidRDefault="008E3C72" w:rsidP="00420E55">
      <w:pPr>
        <w:pStyle w:val="ListParagraph"/>
        <w:numPr>
          <w:ilvl w:val="0"/>
          <w:numId w:val="2"/>
        </w:numPr>
        <w:jc w:val="both"/>
      </w:pPr>
      <w:r>
        <w:t xml:space="preserve">Поставя на проектите </w:t>
      </w:r>
      <w:r w:rsidR="001769DA">
        <w:t>минимум един плакат с информация за проекта (минимален размер А3)</w:t>
      </w:r>
      <w:r w:rsidR="00897ADE">
        <w:t>, в който се откроява финансовата подкрепа от ЕС, на видно за обществеността място като например входа на сграда.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t>В</w:t>
      </w:r>
      <w:r w:rsidR="00FB7084">
        <w:t>ъв в</w:t>
      </w:r>
      <w:r>
        <w:t>секи документ, свързан с изпълнението на проекта, се посочва финансовата подкрепа от ЕС.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t>По време на изпълнението на инфраструктурен проект или строителни дейности на видимо място се поставя временен билборд с големи размери за дейности, които отговарят едновременно да следните условия: (1) общата финансова подкрепа надхвърля 500 000 евро и (2) се състоят в закупуване на физически обект, изграждане на инфраструктура или строителни дейности.</w:t>
      </w:r>
      <w:r w:rsidR="00B44BD7">
        <w:t xml:space="preserve"> Допустимо е на билборда да бъде визуализирано логото/емблемата/герб</w:t>
      </w:r>
      <w:r w:rsidR="00420E55">
        <w:t>ът</w:t>
      </w:r>
      <w:r w:rsidR="00B44BD7">
        <w:t xml:space="preserve"> на бенефициента, както </w:t>
      </w:r>
      <w:r w:rsidR="00AC6598">
        <w:t>и стойността на съфинансирането</w:t>
      </w:r>
      <w:r w:rsidR="00B44BD7">
        <w:t xml:space="preserve"> в случай</w:t>
      </w:r>
      <w:r w:rsidR="00420E55">
        <w:t>,</w:t>
      </w:r>
      <w:r w:rsidR="00B44BD7">
        <w:t xml:space="preserve"> че има такова.</w:t>
      </w:r>
    </w:p>
    <w:p w:rsidR="00B44BD7" w:rsidRDefault="00B44BD7" w:rsidP="00420E55">
      <w:pPr>
        <w:pStyle w:val="ListParagraph"/>
        <w:numPr>
          <w:ilvl w:val="0"/>
          <w:numId w:val="2"/>
        </w:numPr>
        <w:jc w:val="both"/>
      </w:pPr>
      <w:r>
        <w:t>Постоянна обяснителна табела (плака) се поставя до една седмица след отстраняване на билборда. Табелите съдържат същите основни елементи като билборда</w:t>
      </w:r>
      <w:r w:rsidR="002A2369">
        <w:rPr>
          <w:lang w:val="en-US"/>
        </w:rPr>
        <w:t>.</w:t>
      </w:r>
    </w:p>
    <w:p w:rsidR="00B44BD7" w:rsidRDefault="00B44BD7" w:rsidP="00420E55">
      <w:pPr>
        <w:pStyle w:val="ListParagraph"/>
        <w:numPr>
          <w:ilvl w:val="0"/>
          <w:numId w:val="2"/>
        </w:numPr>
        <w:jc w:val="both"/>
      </w:pPr>
      <w:r>
        <w:t>Организира минимум две публични събития в пр</w:t>
      </w:r>
      <w:bookmarkStart w:id="0" w:name="_GoBack"/>
      <w:bookmarkEnd w:id="0"/>
      <w:r>
        <w:t>оцеса на изпълнение на проекта.</w:t>
      </w:r>
    </w:p>
    <w:p w:rsidR="00FB7084" w:rsidRPr="00FB7084" w:rsidRDefault="00FB7084" w:rsidP="00420E55">
      <w:pPr>
        <w:pStyle w:val="ListParagraph"/>
        <w:numPr>
          <w:ilvl w:val="0"/>
          <w:numId w:val="2"/>
        </w:numPr>
        <w:jc w:val="both"/>
        <w:rPr>
          <w:b/>
        </w:rPr>
      </w:pPr>
      <w:r w:rsidRPr="00FB7084">
        <w:rPr>
          <w:b/>
        </w:rPr>
        <w:t xml:space="preserve">Организира официални </w:t>
      </w:r>
      <w:r w:rsidR="00B44BD7" w:rsidRPr="00FB7084">
        <w:rPr>
          <w:b/>
        </w:rPr>
        <w:t xml:space="preserve">церемонии с </w:t>
      </w:r>
      <w:r w:rsidR="003A2B02" w:rsidRPr="00FB7084">
        <w:rPr>
          <w:b/>
        </w:rPr>
        <w:t xml:space="preserve">ЕК и МФ </w:t>
      </w:r>
      <w:r w:rsidR="00B44BD7" w:rsidRPr="00FB7084">
        <w:rPr>
          <w:b/>
        </w:rPr>
        <w:t xml:space="preserve">за </w:t>
      </w:r>
      <w:r w:rsidR="003A2B02" w:rsidRPr="00FB7084">
        <w:rPr>
          <w:b/>
        </w:rPr>
        <w:t>ключови проекти, както и тези с финансиране над 10 000 000 евро.</w:t>
      </w:r>
    </w:p>
    <w:p w:rsidR="00897ADE" w:rsidRDefault="00897ADE" w:rsidP="00420E55">
      <w:pPr>
        <w:pStyle w:val="ListParagraph"/>
        <w:numPr>
          <w:ilvl w:val="0"/>
          <w:numId w:val="2"/>
        </w:numPr>
        <w:jc w:val="both"/>
      </w:pPr>
      <w:r>
        <w:lastRenderedPageBreak/>
        <w:t>Когато проектът финансира създаването на Интернет страница на бенефициента, Емблемата на ЕС</w:t>
      </w:r>
      <w:r w:rsidR="003A2B02">
        <w:t xml:space="preserve"> следва да е на видимо място.</w:t>
      </w:r>
    </w:p>
    <w:p w:rsidR="001769DA" w:rsidRDefault="003A2B02" w:rsidP="00420E55">
      <w:pPr>
        <w:jc w:val="both"/>
      </w:pPr>
      <w:r w:rsidRPr="003A2B02">
        <w:t xml:space="preserve">Във връзка с комуникацията на проектите, включени в ПВУ, в споразуменията между Министерството на финансите и </w:t>
      </w:r>
      <w:r>
        <w:t>изпълнителите на проекти</w:t>
      </w:r>
      <w:r w:rsidRPr="003A2B02">
        <w:t xml:space="preserve"> </w:t>
      </w:r>
      <w:r w:rsidR="00FB7084">
        <w:t>следва да</w:t>
      </w:r>
      <w:r w:rsidRPr="003A2B02">
        <w:t xml:space="preserve"> бъдат описани задълженията </w:t>
      </w:r>
      <w:r>
        <w:t xml:space="preserve">им, както и тези </w:t>
      </w:r>
      <w:r w:rsidRPr="003A2B02">
        <w:t>на крайните получатели, свързани с осигуряване на публичност и информация относно получената безвъзмездна помощ в процеса на изпълнение на реформите и интервенциите, заложени в Плана.</w:t>
      </w:r>
    </w:p>
    <w:p w:rsidR="003A2B02" w:rsidRDefault="003A2B02" w:rsidP="00420E55">
      <w:pPr>
        <w:jc w:val="both"/>
      </w:pPr>
      <w:r w:rsidRPr="003A2B02">
        <w:t xml:space="preserve">В допълнение, съответните ресорни министерства ще </w:t>
      </w:r>
      <w:r>
        <w:t>имат следните ангажименти: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proofErr w:type="spellStart"/>
      <w:r w:rsidRPr="00703C98">
        <w:rPr>
          <w:lang w:val="en-US"/>
        </w:rPr>
        <w:t>Да</w:t>
      </w:r>
      <w:proofErr w:type="spellEnd"/>
      <w:r w:rsidRPr="00703C98">
        <w:rPr>
          <w:lang w:val="en-US"/>
        </w:rPr>
        <w:t xml:space="preserve"> </w:t>
      </w:r>
      <w:r>
        <w:t xml:space="preserve">разработят </w:t>
      </w:r>
      <w:r w:rsidR="003A2B02">
        <w:t>комуникационна стратегия за своите проекти или годишен комуникационен план</w:t>
      </w:r>
      <w:r>
        <w:t>.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r>
        <w:t>Да определят служител, отговорен за комуникацията на изпълнявания проект.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>Да уведомяват МФ</w:t>
      </w:r>
      <w:r w:rsidR="003A2B02">
        <w:t>, преди да започнете значима комуникационна дейност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поставят </w:t>
      </w:r>
      <w:r w:rsidR="003A2B02">
        <w:t xml:space="preserve">банер с връзка към </w:t>
      </w:r>
      <w:hyperlink r:id="rId9" w:history="1">
        <w:r w:rsidRPr="002E1F18">
          <w:rPr>
            <w:rStyle w:val="Hyperlink"/>
          </w:rPr>
          <w:t>www.nextgeneration.bg</w:t>
        </w:r>
      </w:hyperlink>
      <w:r w:rsidR="002A2369">
        <w:t xml:space="preserve"> и/или общата Интернет страницата за комуникация на ПВУ </w:t>
      </w:r>
      <w:r w:rsidR="003A2B02">
        <w:t xml:space="preserve">на началната </w:t>
      </w:r>
      <w:r>
        <w:t xml:space="preserve">си Интернет </w:t>
      </w:r>
      <w:r w:rsidR="003A2B02">
        <w:t>страница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разработят </w:t>
      </w:r>
      <w:r w:rsidR="003A2B02">
        <w:t>и поддържа</w:t>
      </w:r>
      <w:r>
        <w:t>т</w:t>
      </w:r>
      <w:r w:rsidR="003A2B02">
        <w:t xml:space="preserve"> фото и/или видео архив на проектите за мониторинг и</w:t>
      </w:r>
    </w:p>
    <w:p w:rsidR="003A2B02" w:rsidRDefault="003A2B02" w:rsidP="00420E55">
      <w:pPr>
        <w:pStyle w:val="ListParagraph"/>
        <w:numPr>
          <w:ilvl w:val="0"/>
          <w:numId w:val="4"/>
        </w:numPr>
        <w:jc w:val="both"/>
      </w:pPr>
      <w:r>
        <w:t>комуникационни цели</w:t>
      </w:r>
      <w:r w:rsidR="00703C98"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предоставят </w:t>
      </w:r>
      <w:r w:rsidR="003A2B02">
        <w:t xml:space="preserve">свободно на </w:t>
      </w:r>
      <w:r>
        <w:t xml:space="preserve">МФ </w:t>
      </w:r>
      <w:r w:rsidR="003A2B02">
        <w:t>и Европейската комисия всички произведени комуникационни материали</w:t>
      </w:r>
      <w:r>
        <w:t>.</w:t>
      </w:r>
    </w:p>
    <w:p w:rsidR="003A2B02" w:rsidRDefault="00703C98" w:rsidP="00420E55">
      <w:pPr>
        <w:pStyle w:val="ListParagraph"/>
        <w:numPr>
          <w:ilvl w:val="0"/>
          <w:numId w:val="4"/>
        </w:numPr>
        <w:jc w:val="both"/>
      </w:pPr>
      <w:r>
        <w:t xml:space="preserve">Да изпращат </w:t>
      </w:r>
      <w:r w:rsidR="003A2B02">
        <w:t xml:space="preserve">на </w:t>
      </w:r>
      <w:r>
        <w:t xml:space="preserve">МФ </w:t>
      </w:r>
      <w:r w:rsidR="003A2B02">
        <w:t>поканите за предложения и поканите за търгов</w:t>
      </w:r>
      <w:r>
        <w:t xml:space="preserve">е, които да бъдат публикувани и на </w:t>
      </w:r>
      <w:hyperlink r:id="rId10" w:history="1">
        <w:r w:rsidRPr="002E1F18">
          <w:rPr>
            <w:rStyle w:val="Hyperlink"/>
          </w:rPr>
          <w:t>www.nextgeneration.bg</w:t>
        </w:r>
      </w:hyperlink>
      <w:r w:rsidR="002A2369">
        <w:t xml:space="preserve"> </w:t>
      </w:r>
      <w:r w:rsidR="002A2369" w:rsidRPr="002A2369">
        <w:t>и/или общата Интернет страницата за комуникация на ПВУ</w:t>
      </w:r>
      <w:r>
        <w:t>.</w:t>
      </w:r>
    </w:p>
    <w:p w:rsidR="00703C98" w:rsidRDefault="00703C98" w:rsidP="00420E55">
      <w:pPr>
        <w:pStyle w:val="ListParagraph"/>
        <w:numPr>
          <w:ilvl w:val="0"/>
          <w:numId w:val="4"/>
        </w:numPr>
        <w:jc w:val="both"/>
      </w:pPr>
      <w:r>
        <w:t>Да споделят с МФ публикации в профилите си в социалните мрежи, когато такива съществуват.</w:t>
      </w:r>
    </w:p>
    <w:p w:rsidR="00357236" w:rsidRDefault="00357236" w:rsidP="00420E55">
      <w:pPr>
        <w:jc w:val="both"/>
        <w:rPr>
          <w:b/>
        </w:rPr>
      </w:pPr>
    </w:p>
    <w:p w:rsidR="00CE4AFD" w:rsidRPr="00CE4AFD" w:rsidRDefault="00CE4AFD" w:rsidP="00420E55">
      <w:pPr>
        <w:jc w:val="both"/>
      </w:pPr>
      <w:r>
        <w:t>В документа на ЕК „Правила за комуникация и видимост за програмен период 2021-2027: Насоки към държавите-членки“</w:t>
      </w:r>
      <w:r w:rsidRPr="00CE4AFD">
        <w:t xml:space="preserve"> </w:t>
      </w:r>
      <w:r>
        <w:t xml:space="preserve">на стр. 37 е налична секция за МВУ: </w:t>
      </w:r>
      <w:hyperlink r:id="rId11" w:history="1">
        <w:r w:rsidR="00FA3D78" w:rsidRPr="003006B1">
          <w:rPr>
            <w:rStyle w:val="Hyperlink"/>
          </w:rPr>
          <w:t>https://ec.europa.eu/info/sites/default/files/funding_tenders/guidance_for_member_states-november_2021-final.pdf</w:t>
        </w:r>
      </w:hyperlink>
      <w:r>
        <w:t xml:space="preserve">. Очаква се ЕК да преведе документа и на български език. </w:t>
      </w:r>
    </w:p>
    <w:p w:rsidR="00CE4AFD" w:rsidRDefault="00CE4AFD" w:rsidP="00420E55">
      <w:pPr>
        <w:jc w:val="both"/>
        <w:rPr>
          <w:b/>
        </w:rPr>
      </w:pPr>
    </w:p>
    <w:p w:rsidR="00703C98" w:rsidRPr="00703C98" w:rsidRDefault="00703C98" w:rsidP="00420E55">
      <w:pPr>
        <w:jc w:val="both"/>
        <w:rPr>
          <w:b/>
        </w:rPr>
      </w:pPr>
      <w:r w:rsidRPr="00703C98">
        <w:rPr>
          <w:b/>
        </w:rPr>
        <w:t>Подробни методически указания ще бъдат разработени заедно с Комуникационна</w:t>
      </w:r>
      <w:r w:rsidR="00BC4172">
        <w:rPr>
          <w:b/>
        </w:rPr>
        <w:t>та</w:t>
      </w:r>
      <w:r w:rsidRPr="00703C98">
        <w:rPr>
          <w:b/>
        </w:rPr>
        <w:t xml:space="preserve"> стратегия на ПВУ.</w:t>
      </w:r>
    </w:p>
    <w:p w:rsidR="003A2B02" w:rsidRPr="003A2B02" w:rsidRDefault="003A2B02" w:rsidP="00420E55">
      <w:pPr>
        <w:jc w:val="both"/>
      </w:pPr>
    </w:p>
    <w:p w:rsidR="001769DA" w:rsidRDefault="001769DA" w:rsidP="00420E55">
      <w:pPr>
        <w:jc w:val="both"/>
      </w:pPr>
    </w:p>
    <w:p w:rsidR="001769DA" w:rsidRDefault="001769DA" w:rsidP="00420E55">
      <w:pPr>
        <w:jc w:val="both"/>
      </w:pPr>
    </w:p>
    <w:p w:rsidR="00C131DE" w:rsidRDefault="00C131DE" w:rsidP="00420E55">
      <w:pPr>
        <w:jc w:val="both"/>
      </w:pPr>
    </w:p>
    <w:sectPr w:rsidR="00C131D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2EF" w:rsidRDefault="008D52EF" w:rsidP="003830E5">
      <w:pPr>
        <w:spacing w:after="0" w:line="240" w:lineRule="auto"/>
      </w:pPr>
      <w:r>
        <w:separator/>
      </w:r>
    </w:p>
  </w:endnote>
  <w:endnote w:type="continuationSeparator" w:id="0">
    <w:p w:rsidR="008D52EF" w:rsidRDefault="008D52EF" w:rsidP="0038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2EF" w:rsidRDefault="008D52EF" w:rsidP="003830E5">
      <w:pPr>
        <w:spacing w:after="0" w:line="240" w:lineRule="auto"/>
      </w:pPr>
      <w:r>
        <w:separator/>
      </w:r>
    </w:p>
  </w:footnote>
  <w:footnote w:type="continuationSeparator" w:id="0">
    <w:p w:rsidR="008D52EF" w:rsidRDefault="008D52EF" w:rsidP="0038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25F" w:rsidRDefault="00AE325F" w:rsidP="00AE325F">
    <w:pPr>
      <w:pStyle w:val="Header"/>
      <w:ind w:left="1843"/>
      <w:rPr>
        <w:i/>
      </w:rPr>
    </w:pPr>
  </w:p>
  <w:p w:rsidR="003830E5" w:rsidRPr="00AE325F" w:rsidRDefault="00AE325F" w:rsidP="00AE325F">
    <w:pPr>
      <w:pStyle w:val="Header"/>
      <w:ind w:left="1843"/>
      <w:rPr>
        <w:i/>
      </w:rPr>
    </w:pPr>
    <w:r>
      <w:rPr>
        <w:b/>
        <w:bCs/>
        <w:noProof/>
        <w:lang w:val="en-US"/>
      </w:rPr>
      <w:drawing>
        <wp:inline distT="0" distB="0" distL="0" distR="0" wp14:anchorId="5B525CB7" wp14:editId="01BBB672">
          <wp:extent cx="3323590" cy="8477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359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E325F">
      <w:rPr>
        <w:i/>
      </w:rPr>
      <w:t>Приложение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01A6"/>
    <w:multiLevelType w:val="hybridMultilevel"/>
    <w:tmpl w:val="BE3CAAD4"/>
    <w:lvl w:ilvl="0" w:tplc="EB8C0B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248A2"/>
    <w:multiLevelType w:val="hybridMultilevel"/>
    <w:tmpl w:val="A024228E"/>
    <w:lvl w:ilvl="0" w:tplc="AE4E54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E33FF"/>
    <w:multiLevelType w:val="hybridMultilevel"/>
    <w:tmpl w:val="93E67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C4C88"/>
    <w:multiLevelType w:val="hybridMultilevel"/>
    <w:tmpl w:val="A0FEAC5E"/>
    <w:lvl w:ilvl="0" w:tplc="AE4E54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DA"/>
    <w:rsid w:val="001769DA"/>
    <w:rsid w:val="001E12A2"/>
    <w:rsid w:val="002A2369"/>
    <w:rsid w:val="002D2D2D"/>
    <w:rsid w:val="00357236"/>
    <w:rsid w:val="003830E5"/>
    <w:rsid w:val="00387C0B"/>
    <w:rsid w:val="00387DBB"/>
    <w:rsid w:val="003A2B02"/>
    <w:rsid w:val="00420E55"/>
    <w:rsid w:val="0044059A"/>
    <w:rsid w:val="004D0F2F"/>
    <w:rsid w:val="00590D04"/>
    <w:rsid w:val="006746B7"/>
    <w:rsid w:val="006F4A77"/>
    <w:rsid w:val="00703C98"/>
    <w:rsid w:val="007A467D"/>
    <w:rsid w:val="00897ADE"/>
    <w:rsid w:val="008D52EF"/>
    <w:rsid w:val="008E3C72"/>
    <w:rsid w:val="009A4260"/>
    <w:rsid w:val="009B4ABC"/>
    <w:rsid w:val="009C7358"/>
    <w:rsid w:val="00AC6598"/>
    <w:rsid w:val="00AE325F"/>
    <w:rsid w:val="00B44BD7"/>
    <w:rsid w:val="00BA4320"/>
    <w:rsid w:val="00BC4172"/>
    <w:rsid w:val="00C131DE"/>
    <w:rsid w:val="00C2043C"/>
    <w:rsid w:val="00CE4AFD"/>
    <w:rsid w:val="00ED16EC"/>
    <w:rsid w:val="00F1052C"/>
    <w:rsid w:val="00F4136B"/>
    <w:rsid w:val="00FA3D78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9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C9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4AF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3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0E5"/>
  </w:style>
  <w:style w:type="paragraph" w:styleId="Footer">
    <w:name w:val="footer"/>
    <w:basedOn w:val="Normal"/>
    <w:link w:val="FooterChar"/>
    <w:uiPriority w:val="99"/>
    <w:unhideWhenUsed/>
    <w:rsid w:val="00383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0E5"/>
  </w:style>
  <w:style w:type="paragraph" w:styleId="BalloonText">
    <w:name w:val="Balloon Text"/>
    <w:basedOn w:val="Normal"/>
    <w:link w:val="BalloonTextChar"/>
    <w:uiPriority w:val="99"/>
    <w:semiHidden/>
    <w:unhideWhenUsed/>
    <w:rsid w:val="00AE3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2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sites/default/files/eu-emblem-rules_en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regional_policy/en/information/logos_downloadcente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info/sites/default/files/funding_tenders/guidance_for_member_states-november_2021-final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extgeneration.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xtgeneratio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2022-10-07T13:28:00Z</dcterms:created>
  <dcterms:modified xsi:type="dcterms:W3CDTF">2022-12-23T09:02:00Z</dcterms:modified>
</cp:coreProperties>
</file>